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eastAsia="宋体" w:cs="宋体"/>
          <w:b/>
          <w:bCs/>
          <w:sz w:val="28"/>
          <w:szCs w:val="28"/>
          <w:highlight w:val="red"/>
          <w:lang w:val="en-US" w:eastAsia="zh-CN"/>
        </w:rPr>
      </w:pPr>
      <w:r>
        <w:rPr>
          <w:rFonts w:hint="eastAsia" w:ascii="宋体" w:hAnsi="宋体" w:eastAsia="宋体" w:cs="宋体"/>
          <w:b/>
          <w:bCs/>
          <w:sz w:val="28"/>
          <w:szCs w:val="28"/>
          <w:highlight w:val="red"/>
          <w:lang w:val="en-US" w:eastAsia="zh-CN"/>
        </w:rPr>
        <w:t>单选题：</w:t>
      </w:r>
    </w:p>
    <w:p>
      <w:pPr>
        <w:keepNext w:val="0"/>
        <w:keepLines w:val="0"/>
        <w:pageBreakBefore w:val="0"/>
        <w:numPr>
          <w:ilvl w:val="0"/>
          <w:numId w:val="1"/>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yellow"/>
          <w:lang w:val="en-US" w:eastAsia="zh-CN"/>
        </w:rPr>
      </w:pPr>
      <w:r>
        <w:rPr>
          <w:rFonts w:hint="eastAsia" w:ascii="宋体" w:hAnsi="宋体" w:eastAsia="宋体" w:cs="宋体"/>
          <w:sz w:val="28"/>
          <w:szCs w:val="28"/>
          <w:lang w:val="en-US" w:eastAsia="zh-CN"/>
        </w:rPr>
        <w:t>依据《福建省房屋建筑与装饰工程预算定额》（FJYD-101-2017），土方的挖、装、运的工程量</w:t>
      </w:r>
      <w:r>
        <w:rPr>
          <w:rFonts w:ascii="Arial" w:hAnsi="Arial" w:eastAsia="宋体" w:cs="Arial"/>
          <w:color w:val="000000"/>
          <w:sz w:val="24"/>
          <w:szCs w:val="24"/>
        </w:rPr>
        <w:t>均以开挖前</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A、虚方体积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B、天然密实体积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C、松填体积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32"/>
          <w:szCs w:val="32"/>
          <w:lang w:val="en-US" w:eastAsia="zh-CN" w:bidi="ar"/>
        </w:rPr>
      </w:pPr>
      <w:r>
        <w:rPr>
          <w:rFonts w:hint="eastAsia" w:ascii="宋体" w:hAnsi="宋体" w:eastAsia="宋体" w:cs="宋体"/>
          <w:color w:val="000000"/>
          <w:kern w:val="0"/>
          <w:sz w:val="28"/>
          <w:szCs w:val="28"/>
          <w:lang w:val="en-US" w:eastAsia="zh-CN" w:bidi="ar"/>
        </w:rPr>
        <w:t>D、压（夯）实后体积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32"/>
          <w:szCs w:val="32"/>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32"/>
          <w:szCs w:val="32"/>
          <w:lang w:val="en-US" w:eastAsia="zh-CN"/>
        </w:rPr>
        <w:t>依据《福建省房屋建筑与装饰工程预算定额》（FJYD-101-2017），下列关于土石方回填工程量的计算</w:t>
      </w:r>
      <w:r>
        <w:rPr>
          <w:rFonts w:hint="eastAsia" w:ascii="宋体" w:hAnsi="宋体" w:eastAsia="宋体" w:cs="宋体"/>
          <w:sz w:val="28"/>
          <w:szCs w:val="28"/>
          <w:lang w:val="en-US" w:eastAsia="zh-CN"/>
        </w:rPr>
        <w:t>，说法错误的是（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A、沟槽、基坑回填，按挖方体积减去设计室外地坪以下埋设的建筑物、基础（含垫层）的体积计算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B、管道沟槽回填，按挖方体积减去管道及基础等埋入物的体积计算，埋入物体积按非管道井室的构筑物断面面积×管道中心线长度计算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C、室内（含地下室内）回填：按墙间净面积（扣除连续底面积2m2以上的设备基础等面积）乘以回填厚度计算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D、场区（含地下室顶板以上）回填：按回填面积乘以平均回填厚度以体积计算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依据《福建省房屋建筑与装饰工程预算定额》（FJYD-101-2017），若开挖设计长度为20m，宽度为8m，深度为0.5m的土方工程，应按（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）计价</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A、平整场地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B、挖沟槽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C、挖基坑</w:t>
      </w:r>
    </w:p>
    <w:p>
      <w:pPr>
        <w:keepNext w:val="0"/>
        <w:keepLines w:val="0"/>
        <w:pageBreakBefore w:val="0"/>
        <w:numPr>
          <w:ilvl w:val="0"/>
          <w:numId w:val="0"/>
        </w:numPr>
        <w:kinsoku/>
        <w:wordWrap/>
        <w:overflowPunct/>
        <w:topLinePunct w:val="0"/>
        <w:autoSpaceDE/>
        <w:autoSpaceDN/>
        <w:bidi w:val="0"/>
        <w:adjustRightInd/>
        <w:snapToGri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color w:val="000000"/>
          <w:kern w:val="0"/>
          <w:sz w:val="28"/>
          <w:szCs w:val="28"/>
          <w:lang w:val="en-US" w:eastAsia="zh-CN" w:bidi="ar"/>
        </w:rPr>
        <w:t>D、挖一般土方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依据《福建省房屋建筑与装饰工程预算定额》（FJYD-101-2017），下列关于土石方工程工程量计算的说法，错误的是（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挖淤泥流砂，以实际挖方体积计算</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平整场地，按设计图示尺寸，以建筑物首层面积计算。建筑物地下室结构外边线突出首层结构外边线时，其突出部分的建筑面积不计算</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沟槽土石方，按设计图示沟槽长度乘以沟槽断面面积，以体积计算</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基坑土石方，按设计图示基础（含垫层）尺寸，另加工作面宽度、放坡宽度乘以开挖深度，以体积计算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依据《福建省房屋建筑与装饰工程预算定额》（FJYD-101-2017），人工开挖碎、砾石含量在（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）以上密实性土壤的，套用相应四类土定额乘以系数1.43。</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A.25%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C.30%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D.35%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6、依据《福建省房屋建筑与装饰工程预算定额》（FJYD-101-2017），三轴水泥搅拌桩设计要求全断面套打时，相应定额的人工及机械乘以系数（</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1.2</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1.3</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C.1.4</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D.1.5</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7、依据《福建省房屋建筑与装饰工程预算定额》（FJYD-101-2017），水泥搅拌桩凿桩头按凿桩长度乘桩截面积以体积计算，套用第三章桩基础工程凿桩头 灌注钢筋混凝土桩子目，其中，人工、机械乘以系数(</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0.2</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0.5</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0.6</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0.4</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r>
        <w:rPr>
          <w:rFonts w:hint="eastAsia" w:ascii="宋体" w:hAnsi="宋体" w:eastAsia="宋体" w:cs="宋体"/>
          <w:sz w:val="28"/>
          <w:szCs w:val="28"/>
          <w:lang w:val="en-US" w:eastAsia="zh"/>
        </w:rPr>
        <w:t>、</w:t>
      </w:r>
      <w:r>
        <w:rPr>
          <w:rFonts w:hint="eastAsia" w:ascii="宋体" w:hAnsi="宋体" w:eastAsia="宋体" w:cs="宋体"/>
          <w:sz w:val="28"/>
          <w:szCs w:val="28"/>
          <w:lang w:val="en-US" w:eastAsia="zh-CN"/>
        </w:rPr>
        <w:t>依据《福建省房屋建筑与装饰工程预算定额》（FJYD-101-2017），基坑与边坡支护工程如需搭设脚手架的，按(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)定额规定计算。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砌筑单排脚手架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砌筑双排脚手架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C.</w:t>
      </w:r>
      <w:r>
        <w:rPr>
          <w:rFonts w:hint="eastAsia" w:ascii="宋体" w:hAnsi="宋体" w:eastAsia="宋体" w:cs="宋体"/>
          <w:color w:val="000000"/>
          <w:kern w:val="0"/>
          <w:sz w:val="28"/>
          <w:szCs w:val="28"/>
          <w:lang w:val="en-US" w:eastAsia="zh-CN" w:bidi="ar"/>
        </w:rPr>
        <w:t>满堂脚手架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D.里脚手架</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9、依据《福建省房屋建筑与装饰工程预算定额》（FJYD-101-2017），下列关于桩基础工程量计算的说法，正确的是(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numPr>
          <w:ilvl w:val="0"/>
          <w:numId w:val="4"/>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预制钢筋混凝土管桩按设计图示桩长度(包括桩尖)以m为单位计算</w:t>
      </w:r>
    </w:p>
    <w:p>
      <w:pPr>
        <w:keepNext w:val="0"/>
        <w:keepLines w:val="0"/>
        <w:pageBreakBefore w:val="0"/>
        <w:numPr>
          <w:ilvl w:val="0"/>
          <w:numId w:val="4"/>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截桩头按设计图示尺寸以面积计算</w:t>
      </w:r>
    </w:p>
    <w:p>
      <w:pPr>
        <w:keepNext w:val="0"/>
        <w:keepLines w:val="0"/>
        <w:pageBreakBefore w:val="0"/>
        <w:numPr>
          <w:ilvl w:val="0"/>
          <w:numId w:val="4"/>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人工挖孔灌注混凝土桩按</w:t>
      </w:r>
      <w:r>
        <w:rPr>
          <w:rFonts w:hint="eastAsia" w:ascii="宋体" w:hAnsi="宋体" w:eastAsia="宋体" w:cs="宋体"/>
          <w:color w:val="000000"/>
          <w:kern w:val="0"/>
          <w:sz w:val="28"/>
          <w:szCs w:val="28"/>
          <w:lang w:val="en-US" w:eastAsia="zh-CN" w:bidi="ar"/>
        </w:rPr>
        <w:t>设计图示尺寸的</w:t>
      </w:r>
      <w:r>
        <w:rPr>
          <w:rFonts w:hint="eastAsia" w:ascii="宋体" w:hAnsi="宋体" w:eastAsia="宋体" w:cs="宋体"/>
          <w:sz w:val="28"/>
          <w:szCs w:val="28"/>
          <w:lang w:val="en-US" w:eastAsia="zh-CN"/>
        </w:rPr>
        <w:t>桩长计算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D.泥浆护壁成孔灌注桩按设计图示尺寸以桩长计算(不包括桩尖)</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bookmarkStart w:id="0" w:name="OLE_LINK1"/>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bookmarkStart w:id="1" w:name="OLE_LINK2"/>
      <w:r>
        <w:rPr>
          <w:rFonts w:hint="eastAsia" w:ascii="宋体" w:hAnsi="宋体" w:eastAsia="宋体" w:cs="宋体"/>
          <w:sz w:val="28"/>
          <w:szCs w:val="28"/>
          <w:lang w:val="en-US" w:eastAsia="zh-CN"/>
        </w:rPr>
        <w:t>依据《福建省房屋建筑与装饰工程预算定额》（FJYD-101-2017），下列关于冲（钻）孔灌注混凝土桩工程量计算的说法，正确的是(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bookmarkEnd w:id="0"/>
    <w:bookmarkEnd w:id="1"/>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A.成孔按入土深度（不包括岩层深度）计算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B.泥浆制作按桩混凝土体积除以循环次数计算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C.混凝土按设计桩长乘以桩截面积以体积计算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D.岩层增加费按入岩深度计算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11、依据《福建省房屋建筑与装饰工程预算定额》（FJYD-101-2017），下列关于预制钢筋混凝土桩工程量计算的说法，正确的是(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打预制方桩按桩顶面至桩底面（不包括桩尖）以长度计算</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送预制方（管）桩按桩顶面至自然地坪面以长度计算</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电焊接桩、管桩桩尖焊接以个计算</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预制混凝土桩截桩头，按设计图示截桩面积乘以截桩头长度以体积计算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12、依据《福建省房屋建筑与装饰工程预算定额》（FJYD-101-2017），下列关于混凝土桩凿桩头的说法，正确的是(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A.预制混凝土桩凿桩头，按设计要求凿桩的数量计算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B.灌注混凝土桩凿桩头，按设计超灌长度乘以桩身设计截面积以体积计算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C.预制混凝土桩凿桩头，按设计要求凿桩的长度计算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D.灌注混凝土桩凿桩头，按设计要求凿桩的数量计算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13、依据《福建省房屋建筑与装饰工程预算定额》（FJYD-101-2017），下列工程量计算规则的说法，正确的是(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A.砖地沟按设计图示尺寸以水平投影面积计算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B.砖地坪按设计图示尺寸以体积计算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bookmarkStart w:id="2" w:name="OLE_LINK5"/>
      <w:r>
        <w:rPr>
          <w:rFonts w:hint="eastAsia" w:ascii="宋体" w:hAnsi="宋体" w:eastAsia="宋体" w:cs="宋体"/>
          <w:color w:val="000000"/>
          <w:sz w:val="28"/>
          <w:szCs w:val="28"/>
          <w:lang w:val="en-US" w:eastAsia="zh-CN"/>
        </w:rPr>
        <w:t>C.</w:t>
      </w:r>
      <w:r>
        <w:rPr>
          <w:rFonts w:hint="eastAsia" w:ascii="宋体" w:hAnsi="宋体" w:eastAsia="宋体" w:cs="宋体"/>
          <w:color w:val="000000"/>
          <w:sz w:val="28"/>
          <w:szCs w:val="28"/>
        </w:rPr>
        <w:t>石楼梯</w:t>
      </w:r>
      <w:r>
        <w:rPr>
          <w:rFonts w:hint="eastAsia" w:ascii="宋体" w:hAnsi="宋体" w:eastAsia="宋体" w:cs="宋体"/>
          <w:color w:val="000000"/>
          <w:sz w:val="28"/>
          <w:szCs w:val="28"/>
          <w:lang w:val="en-US" w:eastAsia="zh-CN"/>
        </w:rPr>
        <w:t>按体积</w:t>
      </w:r>
      <w:r>
        <w:rPr>
          <w:rFonts w:hint="eastAsia" w:ascii="宋体" w:hAnsi="宋体" w:eastAsia="宋体" w:cs="宋体"/>
          <w:color w:val="000000"/>
          <w:kern w:val="0"/>
          <w:sz w:val="28"/>
          <w:szCs w:val="28"/>
          <w:lang w:val="en-US" w:eastAsia="zh-CN" w:bidi="ar"/>
        </w:rPr>
        <w:t>计算</w:t>
      </w:r>
      <w:bookmarkEnd w:id="2"/>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D.石坡道按设计图示以水平投影面积计算</w:t>
      </w:r>
    </w:p>
    <w:p>
      <w:pPr>
        <w:keepNext w:val="0"/>
        <w:keepLines w:val="0"/>
        <w:pageBreakBefore w:val="0"/>
        <w:widowControl/>
        <w:numPr>
          <w:ilvl w:val="0"/>
          <w:numId w:val="0"/>
        </w:numPr>
        <w:suppressLineNumbers w:val="0"/>
        <w:tabs>
          <w:tab w:val="left" w:pos="312"/>
        </w:tabs>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14、依据《福建省房屋建筑与装饰工程预算定额》（FJYD-101-2017），下列关于石砌体工程量计算的说法，正确的是(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A.石基础按设计图示尺寸以体积计算，不扣除单个面积0.3m2以内的孔洞所占体积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B.石地沟按设计图示以长度计算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C.石板围墙勾缝按设计图示尺寸以面积计算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D.石台阶按设计图示尺寸以面积计算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
        </w:rPr>
      </w:pPr>
      <w:r>
        <w:rPr>
          <w:rFonts w:hint="eastAsia" w:ascii="宋体" w:hAnsi="宋体" w:eastAsia="宋体" w:cs="宋体"/>
          <w:sz w:val="28"/>
          <w:szCs w:val="28"/>
          <w:lang w:val="en-US" w:eastAsia="zh-CN"/>
        </w:rPr>
        <w:t>15、依据《福建省房屋建筑与装饰工程预算定额》（FJYD-101-2017），下列关于独立基础、满堂基础与带形基础的划分，说法正确的是（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A.底宽在3m以下且底面积在20m2以外的为满堂基础</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B.底宽在3m以上且底面积在20m2以内的为满堂基础</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C.</w:t>
      </w:r>
      <w:r>
        <w:rPr>
          <w:rFonts w:hint="eastAsia" w:ascii="宋体" w:hAnsi="宋体" w:eastAsia="宋体" w:cs="宋体"/>
          <w:sz w:val="28"/>
          <w:szCs w:val="28"/>
        </w:rPr>
        <w:t>长宽比在</w:t>
      </w:r>
      <w:r>
        <w:rPr>
          <w:rFonts w:hint="eastAsia" w:ascii="宋体" w:hAnsi="宋体" w:eastAsia="宋体" w:cs="宋体"/>
          <w:sz w:val="28"/>
          <w:szCs w:val="28"/>
          <w:lang w:val="en-US" w:eastAsia="zh-CN"/>
        </w:rPr>
        <w:t>3</w:t>
      </w:r>
      <w:r>
        <w:rPr>
          <w:rFonts w:hint="eastAsia" w:ascii="宋体" w:hAnsi="宋体" w:eastAsia="宋体" w:cs="宋体"/>
          <w:sz w:val="28"/>
          <w:szCs w:val="28"/>
        </w:rPr>
        <w:t>倍以</w:t>
      </w:r>
      <w:r>
        <w:rPr>
          <w:rFonts w:hint="eastAsia" w:ascii="宋体" w:hAnsi="宋体" w:eastAsia="宋体" w:cs="宋体"/>
          <w:sz w:val="28"/>
          <w:szCs w:val="28"/>
          <w:lang w:eastAsia="zh-CN"/>
        </w:rPr>
        <w:t>外</w:t>
      </w:r>
      <w:r>
        <w:rPr>
          <w:rFonts w:hint="eastAsia" w:ascii="宋体" w:hAnsi="宋体" w:eastAsia="宋体" w:cs="宋体"/>
          <w:sz w:val="28"/>
          <w:szCs w:val="28"/>
        </w:rPr>
        <w:t>且底面积在2</w:t>
      </w:r>
      <w:r>
        <w:rPr>
          <w:rFonts w:hint="eastAsia" w:ascii="宋体" w:hAnsi="宋体" w:eastAsia="宋体" w:cs="宋体"/>
          <w:sz w:val="28"/>
          <w:szCs w:val="28"/>
          <w:lang w:val="en-US" w:eastAsia="zh-CN"/>
        </w:rPr>
        <w:t>0</w:t>
      </w:r>
      <w:r>
        <w:rPr>
          <w:rFonts w:hint="eastAsia" w:ascii="宋体" w:hAnsi="宋体" w:eastAsia="宋体" w:cs="宋体"/>
          <w:sz w:val="28"/>
          <w:szCs w:val="28"/>
        </w:rPr>
        <w:t>m2以内的为独立基础</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D.</w:t>
      </w:r>
      <w:r>
        <w:rPr>
          <w:rFonts w:hint="eastAsia" w:ascii="宋体" w:hAnsi="宋体" w:eastAsia="宋体" w:cs="宋体"/>
          <w:sz w:val="28"/>
          <w:szCs w:val="28"/>
        </w:rPr>
        <w:t>长宽比在3倍以内且底面积在20m2以内的为独立基础</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
        </w:rPr>
      </w:pPr>
      <w:r>
        <w:rPr>
          <w:rFonts w:hint="eastAsia" w:ascii="宋体" w:hAnsi="宋体" w:eastAsia="宋体" w:cs="宋体"/>
          <w:sz w:val="28"/>
          <w:szCs w:val="28"/>
          <w:lang w:val="en-US" w:eastAsia="zh-CN"/>
        </w:rPr>
        <w:t>16、依据《福建省房屋建筑与装饰工程预算定额》（FJYD-101-2017），下列关于现浇混凝土梁工程量计算的说法，正确的是（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numPr>
          <w:ilvl w:val="0"/>
          <w:numId w:val="6"/>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圈梁区分不同断面按设计中心线长度计</w:t>
      </w:r>
      <w:r>
        <w:rPr>
          <w:rFonts w:hint="eastAsia" w:ascii="宋体" w:hAnsi="宋体" w:eastAsia="宋体" w:cs="宋体"/>
          <w:color w:val="000000"/>
          <w:kern w:val="0"/>
          <w:sz w:val="28"/>
          <w:szCs w:val="28"/>
          <w:lang w:val="en-US" w:eastAsia="zh-CN" w:bidi="ar"/>
        </w:rPr>
        <w:t>算</w:t>
      </w:r>
    </w:p>
    <w:p>
      <w:pPr>
        <w:keepNext w:val="0"/>
        <w:keepLines w:val="0"/>
        <w:pageBreakBefore w:val="0"/>
        <w:numPr>
          <w:ilvl w:val="0"/>
          <w:numId w:val="6"/>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异形梁按设计图示尺寸以体积计</w:t>
      </w:r>
      <w:r>
        <w:rPr>
          <w:rFonts w:hint="eastAsia" w:ascii="宋体" w:hAnsi="宋体" w:eastAsia="宋体" w:cs="宋体"/>
          <w:color w:val="000000"/>
          <w:kern w:val="0"/>
          <w:sz w:val="28"/>
          <w:szCs w:val="28"/>
          <w:lang w:val="en-US" w:eastAsia="zh-CN" w:bidi="ar"/>
        </w:rPr>
        <w:t>算</w:t>
      </w:r>
    </w:p>
    <w:p>
      <w:pPr>
        <w:keepNext w:val="0"/>
        <w:keepLines w:val="0"/>
        <w:pageBreakBefore w:val="0"/>
        <w:numPr>
          <w:ilvl w:val="0"/>
          <w:numId w:val="6"/>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rPr>
        <w:t>拱形梁按设计拱形轴线长度计算</w:t>
      </w:r>
    </w:p>
    <w:p>
      <w:pPr>
        <w:keepNext w:val="0"/>
        <w:keepLines w:val="0"/>
        <w:pageBreakBefore w:val="0"/>
        <w:numPr>
          <w:ilvl w:val="0"/>
          <w:numId w:val="6"/>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rPr>
        <w:t>弧形梁按设计图示尺寸以体积计算，扣除构件内钢筋、预埋铁件所占体积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yellow"/>
          <w:lang w:val="en-US" w:eastAsia="zh"/>
        </w:rPr>
      </w:pPr>
      <w:r>
        <w:rPr>
          <w:rFonts w:hint="eastAsia" w:ascii="宋体" w:hAnsi="宋体" w:eastAsia="宋体" w:cs="宋体"/>
          <w:sz w:val="28"/>
          <w:szCs w:val="28"/>
          <w:lang w:val="en-US" w:eastAsia="zh-CN"/>
        </w:rPr>
        <w:t>17、依据《福建省房屋建筑与装饰工程预算定额》（FJYD-101-2017），下列关于现浇混凝土墙工程量计算的说法，正确的有（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numPr>
          <w:ilvl w:val="0"/>
          <w:numId w:val="7"/>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扣除面积0.3m2以内的孔洞所占体积</w:t>
      </w:r>
    </w:p>
    <w:p>
      <w:pPr>
        <w:keepNext w:val="0"/>
        <w:keepLines w:val="0"/>
        <w:pageBreakBefore w:val="0"/>
        <w:numPr>
          <w:ilvl w:val="0"/>
          <w:numId w:val="7"/>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扣除构件内钢筋的体积</w:t>
      </w:r>
    </w:p>
    <w:p>
      <w:pPr>
        <w:keepNext w:val="0"/>
        <w:keepLines w:val="0"/>
        <w:pageBreakBefore w:val="0"/>
        <w:numPr>
          <w:ilvl w:val="0"/>
          <w:numId w:val="7"/>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eastAsia="zh"/>
        </w:rPr>
        <w:t>连梁混凝土并入剪力墙</w:t>
      </w:r>
      <w:r>
        <w:rPr>
          <w:rFonts w:hint="eastAsia" w:ascii="宋体" w:hAnsi="宋体" w:eastAsia="宋体" w:cs="宋体"/>
          <w:sz w:val="28"/>
          <w:szCs w:val="28"/>
          <w:highlight w:val="none"/>
          <w:lang w:eastAsia="zh-CN"/>
        </w:rPr>
        <w:t>计算</w:t>
      </w:r>
    </w:p>
    <w:p>
      <w:pPr>
        <w:keepNext w:val="0"/>
        <w:keepLines w:val="0"/>
        <w:pageBreakBefore w:val="0"/>
        <w:numPr>
          <w:ilvl w:val="0"/>
          <w:numId w:val="7"/>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扣除预埋铁件的</w:t>
      </w:r>
      <w:r>
        <w:rPr>
          <w:rFonts w:hint="eastAsia" w:ascii="宋体" w:hAnsi="宋体" w:eastAsia="宋体" w:cs="宋体"/>
          <w:sz w:val="28"/>
          <w:szCs w:val="28"/>
          <w:highlight w:val="none"/>
          <w:lang w:val="en-US" w:eastAsia="zh-CN"/>
        </w:rPr>
        <w:t>体积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18、依据《福建省房屋建筑与装饰工程预算定额》（FJYD-101-2017），下列关于现浇混凝土工程量计算的说法，正确的是（</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w:t>
      </w:r>
    </w:p>
    <w:p>
      <w:pPr>
        <w:keepNext w:val="0"/>
        <w:keepLines w:val="0"/>
        <w:pageBreakBefore w:val="0"/>
        <w:numPr>
          <w:ilvl w:val="0"/>
          <w:numId w:val="8"/>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雨蓬与圈梁连接时，其工程量以梁中心线为分界线</w:t>
      </w:r>
    </w:p>
    <w:p>
      <w:pPr>
        <w:keepNext w:val="0"/>
        <w:keepLines w:val="0"/>
        <w:pageBreakBefore w:val="0"/>
        <w:numPr>
          <w:ilvl w:val="0"/>
          <w:numId w:val="8"/>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
        </w:rPr>
        <w:t>压顶按设计图示尺寸以体积计算</w:t>
      </w:r>
    </w:p>
    <w:p>
      <w:pPr>
        <w:keepNext w:val="0"/>
        <w:keepLines w:val="0"/>
        <w:pageBreakBefore w:val="0"/>
        <w:numPr>
          <w:ilvl w:val="0"/>
          <w:numId w:val="8"/>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挑檐板按设计图示水平投影面积计算</w:t>
      </w:r>
    </w:p>
    <w:p>
      <w:pPr>
        <w:keepNext w:val="0"/>
        <w:keepLines w:val="0"/>
        <w:pageBreakBefore w:val="0"/>
        <w:numPr>
          <w:ilvl w:val="0"/>
          <w:numId w:val="8"/>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室外整体楼梯按</w:t>
      </w:r>
      <w:r>
        <w:rPr>
          <w:rFonts w:hint="eastAsia" w:ascii="宋体" w:hAnsi="宋体" w:eastAsia="宋体" w:cs="宋体"/>
          <w:sz w:val="28"/>
          <w:szCs w:val="28"/>
          <w:highlight w:val="none"/>
          <w:lang w:val="en-US" w:eastAsia="zh"/>
        </w:rPr>
        <w:t>设计图示尺寸以体积计算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19、依据《福建省房屋建筑与装饰工程预算定额》（FJYD-101-2017），下列关于厂库房大门工程量计算的说法，正确的是（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A.防护铁丝门按设计数量以质量计算</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B.金属格栅门按设计图示数量计算</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C.钢质花饰大门按设计图示数量以质量计算</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D.全钢板大门按设计图示洞口尺寸以面积计算</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20、依据《福建省房屋建筑与装饰工程预算定额》（FJYD-101-2017），下列关于屋面卷材工程量计算的说法，正确的是（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A.扣除屋面小气窗所占面积</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B.扣除斜沟所占面积</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C.屋面卷材附加层应另行计算</w:t>
      </w: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D.屋面女儿墙的弯起部分应另行计算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21、依据《福建省房屋建筑与装饰工程预算定额》（FJYD-101-2017），膜结构屋面工程量计算规则为(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numPr>
          <w:ilvl w:val="0"/>
          <w:numId w:val="9"/>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按照设计图示尺寸，以水平投影面积计算</w:t>
      </w:r>
    </w:p>
    <w:p>
      <w:pPr>
        <w:keepNext w:val="0"/>
        <w:keepLines w:val="0"/>
        <w:pageBreakBefore w:val="0"/>
        <w:numPr>
          <w:ilvl w:val="0"/>
          <w:numId w:val="9"/>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按照设计图示尺寸，以需要覆盖的水平投影面积计算</w:t>
      </w:r>
    </w:p>
    <w:p>
      <w:pPr>
        <w:keepNext w:val="0"/>
        <w:keepLines w:val="0"/>
        <w:pageBreakBefore w:val="0"/>
        <w:numPr>
          <w:ilvl w:val="0"/>
          <w:numId w:val="9"/>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按照设计图示尺寸，按照斜面积计算</w:t>
      </w:r>
    </w:p>
    <w:p>
      <w:pPr>
        <w:keepNext w:val="0"/>
        <w:keepLines w:val="0"/>
        <w:pageBreakBefore w:val="0"/>
        <w:numPr>
          <w:ilvl w:val="0"/>
          <w:numId w:val="9"/>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按照设计图示尺寸，按照净面积计算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22、依据《福建省房屋建筑与装饰工程预算定额》（FJYD-101-2017），</w:t>
      </w:r>
      <w:r>
        <w:rPr>
          <w:rFonts w:hint="eastAsia" w:ascii="宋体" w:hAnsi="宋体" w:eastAsia="宋体" w:cs="宋体"/>
          <w:color w:val="000000"/>
          <w:sz w:val="28"/>
          <w:szCs w:val="28"/>
        </w:rPr>
        <w:t>楼地面成品踢脚板</w:t>
      </w:r>
      <w:r>
        <w:rPr>
          <w:rFonts w:hint="eastAsia" w:ascii="宋体" w:hAnsi="宋体" w:eastAsia="宋体" w:cs="宋体"/>
          <w:color w:val="000000"/>
          <w:kern w:val="0"/>
          <w:sz w:val="28"/>
          <w:szCs w:val="28"/>
          <w:lang w:val="en-US" w:eastAsia="zh-CN" w:bidi="ar"/>
        </w:rPr>
        <w:t>工程量应</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并入地面面层工程量</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按设计图示尺寸以长度计算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color w:val="000000"/>
          <w:kern w:val="0"/>
          <w:sz w:val="28"/>
          <w:szCs w:val="28"/>
          <w:lang w:val="en-US" w:eastAsia="zh-CN" w:bidi="ar"/>
        </w:rPr>
        <w:t>按设计图示尺寸以长度计算，门窗侧壁的长度也不增加</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color w:val="000000"/>
          <w:kern w:val="0"/>
          <w:sz w:val="28"/>
          <w:szCs w:val="28"/>
          <w:lang w:val="en-US" w:eastAsia="zh-CN" w:bidi="ar"/>
        </w:rPr>
        <w:t>按设计图示长度乘以高度以面积计算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23、依据《福建省房屋建筑与装饰工程预算定额》（FJYD-101-2017），</w:t>
      </w:r>
      <w:r>
        <w:rPr>
          <w:rFonts w:hint="eastAsia" w:ascii="宋体" w:hAnsi="宋体" w:eastAsia="宋体" w:cs="宋体"/>
          <w:color w:val="000000"/>
          <w:kern w:val="0"/>
          <w:sz w:val="28"/>
          <w:szCs w:val="28"/>
          <w:lang w:val="en-US" w:eastAsia="zh-CN" w:bidi="ar"/>
        </w:rPr>
        <w:t>屋面保温隔热工程量应按（</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）计算</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A.屋面面积计算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w:t>
      </w:r>
      <w:r>
        <w:rPr>
          <w:rFonts w:hint="eastAsia" w:ascii="宋体" w:hAnsi="宋体" w:eastAsia="宋体" w:cs="宋体"/>
          <w:color w:val="000000"/>
          <w:sz w:val="28"/>
          <w:szCs w:val="28"/>
        </w:rPr>
        <w:t>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color w:val="000000"/>
          <w:sz w:val="28"/>
          <w:szCs w:val="28"/>
        </w:rPr>
        <w:t>设计图示尺寸</w:t>
      </w:r>
      <w:r>
        <w:rPr>
          <w:rFonts w:hint="eastAsia" w:ascii="宋体" w:hAnsi="宋体" w:eastAsia="宋体" w:cs="宋体"/>
          <w:color w:val="000000"/>
          <w:sz w:val="28"/>
          <w:szCs w:val="28"/>
          <w:lang w:val="en-US" w:eastAsia="zh-CN"/>
        </w:rPr>
        <w:t>乘厚度</w:t>
      </w:r>
      <w:r>
        <w:rPr>
          <w:rFonts w:hint="eastAsia" w:ascii="宋体" w:hAnsi="宋体" w:eastAsia="宋体" w:cs="宋体"/>
          <w:color w:val="000000"/>
          <w:sz w:val="28"/>
          <w:szCs w:val="28"/>
        </w:rPr>
        <w:t>以</w:t>
      </w:r>
      <w:r>
        <w:rPr>
          <w:rFonts w:hint="eastAsia" w:ascii="宋体" w:hAnsi="宋体" w:eastAsia="宋体" w:cs="宋体"/>
          <w:color w:val="000000"/>
          <w:sz w:val="28"/>
          <w:szCs w:val="28"/>
          <w:lang w:val="en-US" w:eastAsia="zh-CN"/>
        </w:rPr>
        <w:t>体积</w:t>
      </w:r>
      <w:r>
        <w:rPr>
          <w:rFonts w:hint="eastAsia" w:ascii="宋体" w:hAnsi="宋体" w:eastAsia="宋体" w:cs="宋体"/>
          <w:color w:val="000000"/>
          <w:sz w:val="28"/>
          <w:szCs w:val="28"/>
        </w:rPr>
        <w:t>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D.屋面面积</w:t>
      </w:r>
      <w:r>
        <w:rPr>
          <w:rFonts w:hint="eastAsia" w:ascii="宋体" w:hAnsi="宋体" w:eastAsia="宋体" w:cs="宋体"/>
          <w:color w:val="000000"/>
          <w:sz w:val="28"/>
          <w:szCs w:val="28"/>
          <w:lang w:val="en-US" w:eastAsia="zh-CN"/>
        </w:rPr>
        <w:t>乘厚度</w:t>
      </w:r>
      <w:r>
        <w:rPr>
          <w:rFonts w:hint="eastAsia" w:ascii="宋体" w:hAnsi="宋体" w:eastAsia="宋体" w:cs="宋体"/>
          <w:color w:val="000000"/>
          <w:sz w:val="28"/>
          <w:szCs w:val="28"/>
        </w:rPr>
        <w:t>以</w:t>
      </w:r>
      <w:r>
        <w:rPr>
          <w:rFonts w:hint="eastAsia" w:ascii="宋体" w:hAnsi="宋体" w:eastAsia="宋体" w:cs="宋体"/>
          <w:color w:val="000000"/>
          <w:sz w:val="28"/>
          <w:szCs w:val="28"/>
          <w:lang w:val="en-US" w:eastAsia="zh-CN"/>
        </w:rPr>
        <w:t>体积</w:t>
      </w:r>
      <w:r>
        <w:rPr>
          <w:rFonts w:hint="eastAsia" w:ascii="宋体" w:hAnsi="宋体" w:eastAsia="宋体" w:cs="宋体"/>
          <w:sz w:val="28"/>
          <w:szCs w:val="28"/>
          <w:lang w:val="en-US" w:eastAsia="zh-CN"/>
        </w:rPr>
        <w:t>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rPr>
      </w:pPr>
      <w:r>
        <w:rPr>
          <w:rFonts w:hint="eastAsia" w:ascii="宋体" w:hAnsi="宋体" w:eastAsia="宋体" w:cs="宋体"/>
          <w:sz w:val="28"/>
          <w:szCs w:val="28"/>
          <w:lang w:val="en-US" w:eastAsia="zh-CN"/>
        </w:rPr>
        <w:t>24、依据《福建省房屋建筑与装饰工程预算定额》（FJYD-101-2017），</w:t>
      </w:r>
      <w:r>
        <w:rPr>
          <w:rFonts w:hint="eastAsia" w:ascii="宋体" w:hAnsi="宋体" w:eastAsia="宋体" w:cs="宋体"/>
          <w:color w:val="000000"/>
          <w:sz w:val="28"/>
          <w:szCs w:val="28"/>
        </w:rPr>
        <w:t>柱帽保温隔热</w:t>
      </w:r>
      <w:r>
        <w:rPr>
          <w:rFonts w:hint="eastAsia" w:ascii="宋体" w:hAnsi="宋体" w:eastAsia="宋体" w:cs="宋体"/>
          <w:color w:val="000000"/>
          <w:sz w:val="28"/>
          <w:szCs w:val="28"/>
          <w:lang w:eastAsia="zh-CN"/>
        </w:rPr>
        <w:t>工程量</w:t>
      </w:r>
      <w:r>
        <w:rPr>
          <w:rFonts w:hint="eastAsia" w:ascii="宋体" w:hAnsi="宋体" w:eastAsia="宋体" w:cs="宋体"/>
          <w:color w:val="000000"/>
          <w:sz w:val="28"/>
          <w:szCs w:val="28"/>
        </w:rPr>
        <w:t>应</w:t>
      </w:r>
      <w:r>
        <w:rPr>
          <w:rFonts w:hint="eastAsia" w:ascii="宋体" w:hAnsi="宋体" w:eastAsia="宋体" w:cs="宋体"/>
          <w:color w:val="000000"/>
          <w:sz w:val="28"/>
          <w:szCs w:val="28"/>
          <w:lang w:val="en-US" w:eastAsia="zh-CN"/>
        </w:rPr>
        <w:t>并入</w:t>
      </w:r>
      <w:r>
        <w:rPr>
          <w:rFonts w:hint="eastAsia" w:ascii="宋体" w:hAnsi="宋体" w:eastAsia="宋体" w:cs="宋体"/>
          <w:color w:val="000000"/>
          <w:sz w:val="28"/>
          <w:szCs w:val="28"/>
          <w:lang w:eastAsia="zh-CN"/>
        </w:rPr>
        <w:t>（</w:t>
      </w:r>
      <w:r>
        <w:rPr>
          <w:rFonts w:hint="default"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保温隔热</w:t>
      </w:r>
      <w:r>
        <w:rPr>
          <w:rFonts w:hint="eastAsia" w:ascii="宋体" w:hAnsi="宋体" w:eastAsia="宋体" w:cs="宋体"/>
          <w:color w:val="000000"/>
          <w:sz w:val="28"/>
          <w:szCs w:val="28"/>
        </w:rPr>
        <w:t>工程量内</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A.柱面</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B.梁面</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C.内墙面</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color w:val="000000"/>
          <w:sz w:val="28"/>
          <w:szCs w:val="28"/>
        </w:rPr>
        <w:t>天棚</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rPr>
      </w:pPr>
      <w:r>
        <w:rPr>
          <w:rFonts w:hint="eastAsia" w:ascii="宋体" w:hAnsi="宋体" w:eastAsia="宋体" w:cs="宋体"/>
          <w:sz w:val="28"/>
          <w:szCs w:val="28"/>
          <w:lang w:val="en-US" w:eastAsia="zh-CN"/>
        </w:rPr>
        <w:t>25、依据《福建省房屋建筑与装饰工程预算定额》（FJYD-101-2017），</w:t>
      </w:r>
      <w:r>
        <w:rPr>
          <w:rFonts w:hint="eastAsia" w:ascii="宋体" w:hAnsi="宋体" w:eastAsia="宋体" w:cs="宋体"/>
          <w:color w:val="000000"/>
          <w:sz w:val="28"/>
          <w:szCs w:val="28"/>
        </w:rPr>
        <w:t>卷材塑胶墙边上返的，反边高度</w:t>
      </w:r>
      <w:r>
        <w:rPr>
          <w:rFonts w:hint="eastAsia" w:ascii="宋体" w:hAnsi="宋体" w:eastAsia="宋体" w:cs="宋体"/>
          <w:color w:val="000000"/>
          <w:sz w:val="28"/>
          <w:szCs w:val="28"/>
          <w:lang w:eastAsia="zh-CN"/>
        </w:rPr>
        <w:t>（</w:t>
      </w:r>
      <w:r>
        <w:rPr>
          <w:rFonts w:hint="default"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以内</w:t>
      </w:r>
      <w:r>
        <w:rPr>
          <w:rFonts w:hint="eastAsia" w:ascii="宋体" w:hAnsi="宋体" w:eastAsia="宋体" w:cs="宋体"/>
          <w:color w:val="000000"/>
          <w:sz w:val="28"/>
          <w:szCs w:val="28"/>
          <w:lang w:eastAsia="zh-CN"/>
        </w:rPr>
        <w:t>的</w:t>
      </w:r>
      <w:r>
        <w:rPr>
          <w:rFonts w:hint="eastAsia" w:ascii="宋体" w:hAnsi="宋体" w:eastAsia="宋体" w:cs="宋体"/>
          <w:color w:val="000000"/>
          <w:sz w:val="28"/>
          <w:szCs w:val="28"/>
        </w:rPr>
        <w:t>并入楼地面计算</w:t>
      </w:r>
      <w:r>
        <w:rPr>
          <w:rFonts w:hint="eastAsia" w:ascii="宋体" w:hAnsi="宋体" w:eastAsia="宋体" w:cs="宋体"/>
          <w:sz w:val="28"/>
          <w:szCs w:val="28"/>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A.150mm</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B.200mm</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C.300mm</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D.500mm</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rPr>
      </w:pPr>
      <w:r>
        <w:rPr>
          <w:rFonts w:hint="eastAsia" w:ascii="宋体" w:hAnsi="宋体" w:eastAsia="宋体" w:cs="宋体"/>
          <w:sz w:val="28"/>
          <w:szCs w:val="28"/>
          <w:lang w:val="en-US" w:eastAsia="zh-CN"/>
        </w:rPr>
        <w:t>26、依据《福建省房屋建筑与装饰工程预算定额》（FJYD-101-2017），关于</w:t>
      </w:r>
      <w:r>
        <w:rPr>
          <w:rStyle w:val="22"/>
          <w:rFonts w:hint="eastAsia" w:ascii="宋体" w:hAnsi="宋体" w:eastAsia="宋体" w:cs="宋体"/>
          <w:color w:val="000000"/>
          <w:sz w:val="28"/>
          <w:szCs w:val="28"/>
        </w:rPr>
        <w:t>砌筑沥青浸渍砖</w:t>
      </w:r>
      <w:r>
        <w:rPr>
          <w:rFonts w:hint="eastAsia" w:ascii="宋体" w:hAnsi="宋体" w:eastAsia="宋体" w:cs="宋体"/>
          <w:sz w:val="28"/>
          <w:szCs w:val="28"/>
          <w:lang w:val="en-US" w:eastAsia="zh-CN"/>
        </w:rPr>
        <w:t>计算规则，正确的是（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w:t>
      </w:r>
      <w:r>
        <w:rPr>
          <w:rFonts w:hint="eastAsia" w:ascii="宋体" w:hAnsi="宋体" w:eastAsia="宋体" w:cs="宋体"/>
          <w:color w:val="000000"/>
          <w:sz w:val="28"/>
          <w:szCs w:val="28"/>
        </w:rPr>
        <w:t>按设计图示尺寸</w:t>
      </w:r>
      <w:r>
        <w:rPr>
          <w:rFonts w:hint="eastAsia" w:ascii="宋体" w:hAnsi="宋体" w:eastAsia="宋体" w:cs="宋体"/>
          <w:color w:val="000000"/>
          <w:sz w:val="28"/>
          <w:szCs w:val="28"/>
          <w:lang w:val="en-US" w:eastAsia="zh-CN"/>
        </w:rPr>
        <w:t>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B.按</w:t>
      </w:r>
      <w:r>
        <w:rPr>
          <w:rFonts w:hint="eastAsia" w:ascii="宋体" w:hAnsi="宋体" w:eastAsia="宋体" w:cs="宋体"/>
          <w:color w:val="000000"/>
          <w:sz w:val="28"/>
          <w:szCs w:val="28"/>
        </w:rPr>
        <w:t>设计图示尺寸</w:t>
      </w:r>
      <w:r>
        <w:rPr>
          <w:rFonts w:hint="eastAsia" w:ascii="宋体" w:hAnsi="宋体" w:eastAsia="宋体" w:cs="宋体"/>
          <w:color w:val="000000"/>
          <w:sz w:val="28"/>
          <w:szCs w:val="28"/>
          <w:lang w:eastAsia="zh-CN"/>
        </w:rPr>
        <w:t>以</w:t>
      </w:r>
      <w:r>
        <w:rPr>
          <w:rFonts w:hint="eastAsia" w:ascii="宋体" w:hAnsi="宋体" w:eastAsia="宋体" w:cs="宋体"/>
          <w:color w:val="000000"/>
          <w:sz w:val="28"/>
          <w:szCs w:val="28"/>
          <w:lang w:val="en-US" w:eastAsia="zh-CN"/>
        </w:rPr>
        <w:t>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C.按</w:t>
      </w:r>
      <w:r>
        <w:rPr>
          <w:rFonts w:hint="eastAsia" w:ascii="宋体" w:hAnsi="宋体" w:eastAsia="宋体" w:cs="宋体"/>
          <w:color w:val="000000"/>
          <w:sz w:val="28"/>
          <w:szCs w:val="28"/>
        </w:rPr>
        <w:t>设计图示尺寸</w:t>
      </w:r>
      <w:r>
        <w:rPr>
          <w:rFonts w:hint="eastAsia" w:ascii="宋体" w:hAnsi="宋体" w:eastAsia="宋体" w:cs="宋体"/>
          <w:color w:val="000000"/>
          <w:sz w:val="28"/>
          <w:szCs w:val="28"/>
          <w:lang w:eastAsia="zh-CN"/>
        </w:rPr>
        <w:t>的</w:t>
      </w:r>
      <w:r>
        <w:rPr>
          <w:rFonts w:hint="eastAsia" w:ascii="宋体" w:hAnsi="宋体" w:eastAsia="宋体" w:cs="宋体"/>
          <w:sz w:val="28"/>
          <w:szCs w:val="28"/>
          <w:lang w:val="en-US" w:eastAsia="zh-CN"/>
        </w:rPr>
        <w:t>水平投影面积计算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color w:val="000000"/>
          <w:sz w:val="28"/>
          <w:szCs w:val="28"/>
        </w:rPr>
        <w:t>按设计图示尺寸</w:t>
      </w:r>
      <w:r>
        <w:rPr>
          <w:rFonts w:hint="eastAsia" w:ascii="宋体" w:hAnsi="宋体" w:eastAsia="宋体" w:cs="宋体"/>
          <w:color w:val="000000"/>
          <w:sz w:val="28"/>
          <w:szCs w:val="28"/>
          <w:lang w:eastAsia="zh-CN"/>
        </w:rPr>
        <w:t>以长度</w:t>
      </w:r>
      <w:r>
        <w:rPr>
          <w:rFonts w:hint="eastAsia" w:ascii="宋体" w:hAnsi="宋体" w:eastAsia="宋体" w:cs="宋体"/>
          <w:color w:val="000000"/>
          <w:sz w:val="28"/>
          <w:szCs w:val="28"/>
          <w:lang w:val="en-US" w:eastAsia="zh-CN"/>
        </w:rPr>
        <w:t>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rPr>
      </w:pPr>
      <w:r>
        <w:rPr>
          <w:rFonts w:hint="eastAsia" w:ascii="宋体" w:hAnsi="宋体" w:eastAsia="宋体" w:cs="宋体"/>
          <w:sz w:val="28"/>
          <w:szCs w:val="28"/>
          <w:lang w:val="en-US" w:eastAsia="zh-CN"/>
        </w:rPr>
        <w:t>27、依据《福建省房屋建筑与装饰工程预算定额》（FJYD-101-2017），</w:t>
      </w:r>
      <w:r>
        <w:rPr>
          <w:rFonts w:hint="eastAsia" w:ascii="宋体" w:hAnsi="宋体" w:eastAsia="宋体" w:cs="宋体"/>
          <w:color w:val="000000"/>
          <w:sz w:val="28"/>
          <w:szCs w:val="28"/>
        </w:rPr>
        <w:t>聚氯乙烯板平面防腐</w:t>
      </w:r>
      <w:r>
        <w:rPr>
          <w:rFonts w:hint="eastAsia" w:ascii="宋体" w:hAnsi="宋体" w:eastAsia="宋体" w:cs="宋体"/>
          <w:color w:val="000000"/>
          <w:sz w:val="28"/>
          <w:szCs w:val="28"/>
          <w:lang w:eastAsia="zh-CN"/>
        </w:rPr>
        <w:t>工程量按设计图示尺寸以面积计算，且</w:t>
      </w:r>
      <w:r>
        <w:rPr>
          <w:rFonts w:hint="eastAsia" w:ascii="宋体" w:hAnsi="宋体" w:eastAsia="宋体" w:cs="宋体"/>
          <w:sz w:val="28"/>
          <w:szCs w:val="28"/>
          <w:lang w:val="en-US" w:eastAsia="zh-CN"/>
        </w:rPr>
        <w:t xml:space="preserve">（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w:t>
      </w:r>
      <w:r>
        <w:rPr>
          <w:rFonts w:hint="eastAsia" w:ascii="宋体" w:hAnsi="宋体" w:eastAsia="宋体" w:cs="宋体"/>
          <w:color w:val="000000"/>
          <w:sz w:val="28"/>
          <w:szCs w:val="28"/>
        </w:rPr>
        <w:t>扣除凸出地面的构筑物、设备基础等以及面积＞0.3m2孔洞、柱、垛等所占面积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w:t>
      </w:r>
      <w:r>
        <w:rPr>
          <w:rFonts w:hint="eastAsia" w:ascii="宋体" w:hAnsi="宋体" w:eastAsia="宋体" w:cs="宋体"/>
          <w:color w:val="000000"/>
          <w:sz w:val="28"/>
          <w:szCs w:val="28"/>
        </w:rPr>
        <w:t>扣除凸出地面的构筑物、设备基础等以及面积</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0.3m2孔洞、柱、垛等所占面积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C.不扣除</w:t>
      </w:r>
      <w:r>
        <w:rPr>
          <w:rFonts w:hint="eastAsia" w:ascii="宋体" w:hAnsi="宋体" w:eastAsia="宋体" w:cs="宋体"/>
          <w:color w:val="000000"/>
          <w:sz w:val="28"/>
          <w:szCs w:val="28"/>
        </w:rPr>
        <w:t>凸出地面的构筑物、设备基础等以及面积</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0.3m2孔洞、柱、垛等所占面积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D.不</w:t>
      </w:r>
      <w:r>
        <w:rPr>
          <w:rFonts w:hint="eastAsia" w:ascii="宋体" w:hAnsi="宋体" w:eastAsia="宋体" w:cs="宋体"/>
          <w:color w:val="000000"/>
          <w:sz w:val="28"/>
          <w:szCs w:val="28"/>
        </w:rPr>
        <w:t>扣除凸出地面的构筑物、设备基础等所占</w:t>
      </w:r>
      <w:r>
        <w:rPr>
          <w:rFonts w:hint="eastAsia" w:ascii="宋体" w:hAnsi="宋体" w:eastAsia="宋体" w:cs="宋体"/>
          <w:color w:val="000000"/>
          <w:sz w:val="28"/>
          <w:szCs w:val="28"/>
          <w:lang w:eastAsia="zh-CN"/>
        </w:rPr>
        <w:t>面积，扣除</w:t>
      </w:r>
      <w:r>
        <w:rPr>
          <w:rFonts w:hint="eastAsia" w:ascii="宋体" w:hAnsi="宋体" w:eastAsia="宋体" w:cs="宋体"/>
          <w:color w:val="000000"/>
          <w:sz w:val="28"/>
          <w:szCs w:val="28"/>
        </w:rPr>
        <w:t>面积＞0.3m2孔洞、柱、垛等所占面积</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rPr>
      </w:pPr>
      <w:r>
        <w:rPr>
          <w:rFonts w:hint="eastAsia" w:ascii="宋体" w:hAnsi="宋体" w:eastAsia="宋体" w:cs="宋体"/>
          <w:sz w:val="28"/>
          <w:szCs w:val="28"/>
          <w:lang w:val="en-US" w:eastAsia="zh-CN"/>
        </w:rPr>
        <w:t>28、依据《福建省房屋建筑与装饰工程预算定额》（FJYD-101-2017），楼地面装饰工程中的</w:t>
      </w:r>
      <w:r>
        <w:rPr>
          <w:rFonts w:hint="eastAsia" w:ascii="宋体" w:hAnsi="宋体" w:eastAsia="宋体" w:cs="宋体"/>
          <w:color w:val="000000"/>
          <w:sz w:val="28"/>
          <w:szCs w:val="28"/>
        </w:rPr>
        <w:t>零星项目</w:t>
      </w:r>
      <w:r>
        <w:rPr>
          <w:rFonts w:hint="eastAsia" w:ascii="宋体" w:hAnsi="宋体" w:eastAsia="宋体" w:cs="宋体"/>
          <w:color w:val="000000"/>
          <w:sz w:val="28"/>
          <w:szCs w:val="28"/>
          <w:lang w:eastAsia="zh-CN"/>
        </w:rPr>
        <w:t>定额子目，</w:t>
      </w:r>
      <w:r>
        <w:rPr>
          <w:rFonts w:hint="eastAsia" w:ascii="宋体" w:hAnsi="宋体" w:eastAsia="宋体" w:cs="宋体"/>
          <w:color w:val="000000"/>
          <w:sz w:val="28"/>
          <w:szCs w:val="28"/>
        </w:rPr>
        <w:t>适用</w:t>
      </w:r>
      <w:r>
        <w:rPr>
          <w:rFonts w:hint="eastAsia" w:ascii="宋体" w:hAnsi="宋体" w:eastAsia="宋体" w:cs="宋体"/>
          <w:color w:val="000000"/>
          <w:sz w:val="28"/>
          <w:szCs w:val="28"/>
          <w:lang w:eastAsia="zh-CN"/>
        </w:rPr>
        <w:t>于</w:t>
      </w:r>
      <w:r>
        <w:rPr>
          <w:rFonts w:hint="eastAsia" w:ascii="宋体" w:hAnsi="宋体" w:eastAsia="宋体" w:cs="宋体"/>
          <w:color w:val="000000"/>
          <w:sz w:val="28"/>
          <w:szCs w:val="28"/>
        </w:rPr>
        <w:t>楼梯、台阶牵边和侧面及</w:t>
      </w:r>
      <w:r>
        <w:rPr>
          <w:rFonts w:hint="eastAsia" w:ascii="宋体" w:hAnsi="宋体" w:eastAsia="宋体" w:cs="宋体"/>
          <w:color w:val="000000"/>
          <w:sz w:val="28"/>
          <w:szCs w:val="28"/>
          <w:lang w:eastAsia="zh-CN"/>
        </w:rPr>
        <w:t>（</w:t>
      </w:r>
      <w:r>
        <w:rPr>
          <w:rFonts w:hint="default"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以内少量分散的楼地面装修</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w:t>
      </w:r>
      <w:r>
        <w:rPr>
          <w:rFonts w:hint="eastAsia" w:ascii="宋体" w:hAnsi="宋体" w:eastAsia="宋体" w:cs="宋体"/>
          <w:color w:val="000000"/>
          <w:sz w:val="28"/>
          <w:szCs w:val="28"/>
        </w:rPr>
        <w:t>0.</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m2</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w:t>
      </w:r>
      <w:r>
        <w:rPr>
          <w:rFonts w:hint="eastAsia" w:ascii="宋体" w:hAnsi="宋体" w:eastAsia="宋体" w:cs="宋体"/>
          <w:color w:val="000000"/>
          <w:sz w:val="28"/>
          <w:szCs w:val="28"/>
        </w:rPr>
        <w:t>0.</w:t>
      </w:r>
      <w:r>
        <w:rPr>
          <w:rFonts w:hint="eastAsia" w:ascii="宋体" w:hAnsi="宋体" w:eastAsia="宋体" w:cs="宋体"/>
          <w:color w:val="000000"/>
          <w:sz w:val="28"/>
          <w:szCs w:val="28"/>
          <w:lang w:val="en-US" w:eastAsia="zh-CN"/>
        </w:rPr>
        <w:t>4</w:t>
      </w:r>
      <w:r>
        <w:rPr>
          <w:rFonts w:hint="eastAsia" w:ascii="宋体" w:hAnsi="宋体" w:eastAsia="宋体" w:cs="宋体"/>
          <w:color w:val="000000"/>
          <w:sz w:val="28"/>
          <w:szCs w:val="28"/>
        </w:rPr>
        <w:t>m2</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color w:val="000000"/>
          <w:sz w:val="28"/>
          <w:szCs w:val="28"/>
        </w:rPr>
        <w:t>0.5m2</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color w:val="000000"/>
          <w:sz w:val="28"/>
          <w:szCs w:val="28"/>
        </w:rPr>
        <w:t>0.</w:t>
      </w: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m2</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rPr>
      </w:pPr>
      <w:r>
        <w:rPr>
          <w:rFonts w:hint="eastAsia" w:ascii="宋体" w:hAnsi="宋体" w:eastAsia="宋体" w:cs="宋体"/>
          <w:sz w:val="28"/>
          <w:szCs w:val="28"/>
          <w:lang w:val="en-US" w:eastAsia="zh-CN"/>
        </w:rPr>
        <w:t>29、依据《福建省房屋建筑与装饰工程预算定额》（FJYD-101-2017），</w:t>
      </w:r>
      <w:r>
        <w:rPr>
          <w:rFonts w:hint="eastAsia" w:ascii="宋体" w:hAnsi="宋体" w:eastAsia="宋体" w:cs="宋体"/>
          <w:color w:val="000000"/>
          <w:sz w:val="28"/>
          <w:szCs w:val="28"/>
        </w:rPr>
        <w:t>墙体保温砂浆子目按外墙外保温考虑,如实际为外墙内保温</w:t>
      </w:r>
      <w:r>
        <w:rPr>
          <w:rFonts w:hint="eastAsia" w:ascii="宋体" w:hAnsi="宋体" w:eastAsia="宋体" w:cs="宋体"/>
          <w:color w:val="000000"/>
          <w:sz w:val="28"/>
          <w:szCs w:val="28"/>
          <w:lang w:eastAsia="zh-CN"/>
        </w:rPr>
        <w:t>的</w:t>
      </w:r>
      <w:r>
        <w:rPr>
          <w:rFonts w:hint="eastAsia" w:ascii="宋体" w:hAnsi="宋体" w:eastAsia="宋体" w:cs="宋体"/>
          <w:color w:val="000000"/>
          <w:sz w:val="28"/>
          <w:szCs w:val="28"/>
        </w:rPr>
        <w:t>,人工乘以系数</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color w:val="000000"/>
          <w:sz w:val="28"/>
          <w:szCs w:val="28"/>
        </w:rPr>
        <w:t>,其余不变</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A.0.45</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B.0.46</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C.0.47</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D.0.48</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sz w:val="28"/>
          <w:szCs w:val="28"/>
          <w:highlight w:val="yellow"/>
          <w:lang w:val="en-US" w:eastAsia="zh"/>
        </w:rPr>
      </w:pPr>
      <w:r>
        <w:rPr>
          <w:rFonts w:hint="eastAsia" w:ascii="宋体" w:hAnsi="宋体" w:eastAsia="宋体" w:cs="宋体"/>
          <w:sz w:val="28"/>
          <w:szCs w:val="28"/>
          <w:lang w:val="en-US" w:eastAsia="zh-CN"/>
        </w:rPr>
        <w:t>30、依据《福建省房屋建筑与装饰工程预算定额》（FJYD-101-2017），下列关于脚手架工程量计算规则的说法，错误的是（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A.吊篮脚手架按外墙垂直投影面积计算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B.电梯井脚手架按电梯井水平投影面积计算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C.满堂承重脚手架以支撑承重结构的净空间体积计算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D.围墙砌筑脚手架的高度按室外地坪至围墙顶面计算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31、依据《福建省房屋建筑与装饰工程预算定额》（FJYD-101-2017），下列关于外脚手架的说法，正确的是（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A.外脚手架定额中钢管、扣件、底座的租赁期从开始搭设底层脚手架到开始拆架的时间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B.定额包括脚手架基础加固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C.外脚手架突出墙外宽度在24cm以内的墙垛、附墙烟囱等不另计算脚手架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D.凸阳台脚手架不另外计算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32、依据《福建省房屋建筑与装饰工程预算定额》（FJYD-101-2017），关于砌筑脚手架，下列说法正确的是</w:t>
      </w:r>
      <w:r>
        <w:rPr>
          <w:rFonts w:hint="eastAsia" w:ascii="宋体" w:hAnsi="宋体" w:eastAsia="宋体" w:cs="宋体"/>
          <w:color w:val="000000"/>
          <w:kern w:val="0"/>
          <w:sz w:val="28"/>
          <w:szCs w:val="28"/>
          <w:lang w:val="en-US" w:eastAsia="zh-CN" w:bidi="ar"/>
        </w:rPr>
        <w:t xml:space="preserve">（ </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A.砌筑高度在3.6m以内的，不计算脚手架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B.砌筑高度超过1.2m且在3.6m以内的，套用砌筑双排脚手架定额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C.砌筑高度超过3.6m的，套用里脚手架定额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D.砌筑高度超过6.0m的，执行外脚手架（落地架）定额乘以系数0.75，并将定额中钢管、扣件、底座的租赁时间调整为1个月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33、依据《福建省房屋建筑与装饰工程预算定额》（FJYD-101-2017），下列关于楼梯模板工程量计算的说法，错误的是（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室内楼梯模板按墙中心线的水平投影面积计算</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不扣除宽度≤500mm的楼梯井面积</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整体楼梯与现浇楼板无梯梁连接时，以楼梯的最后一个踏步边缘加300mm为界</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剪刀楼梯执行单坡直行楼梯相应系数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34、依据《福建省房屋建筑与装饰工程预算定额》（FJYD-101-2017），下列有关钢筋混凝土模板及支架支撑的说法，错误的是</w:t>
      </w:r>
      <w:r>
        <w:rPr>
          <w:rFonts w:hint="eastAsia" w:ascii="宋体" w:hAnsi="宋体" w:eastAsia="宋体" w:cs="宋体"/>
          <w:color w:val="000000"/>
          <w:kern w:val="0"/>
          <w:sz w:val="28"/>
          <w:szCs w:val="28"/>
          <w:lang w:val="en-US" w:eastAsia="zh-CN" w:bidi="ar"/>
        </w:rPr>
        <w:t>（</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A.凡四边以内的独立柱模板套用独立矩形柱模板定额子目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B.电梯井外侧模板套用电梯井壁模板定额子目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C.无梁板模板按板、柱帽模板面积之和计算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D.压顶模板按混凝土与模板的接触面以面积计算</w:t>
      </w:r>
    </w:p>
    <w:p>
      <w:pPr>
        <w:keepNext w:val="0"/>
        <w:keepLines w:val="0"/>
        <w:pageBreakBefore w:val="0"/>
        <w:widowControl/>
        <w:numPr>
          <w:ilvl w:val="0"/>
          <w:numId w:val="0"/>
        </w:numPr>
        <w:suppressLineNumbers w:val="0"/>
        <w:tabs>
          <w:tab w:val="left" w:pos="312"/>
        </w:tabs>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35、依据《福建省房屋建筑与装饰工程预算定额》（FJYD-101-2017），下列有关高大模板的说法，错误的是（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A.高大模板</w:t>
      </w:r>
      <w:r>
        <w:rPr>
          <w:rFonts w:hint="eastAsia" w:ascii="宋体" w:hAnsi="宋体" w:eastAsia="宋体" w:cs="宋体"/>
          <w:color w:val="000000"/>
          <w:kern w:val="0"/>
          <w:sz w:val="28"/>
          <w:szCs w:val="28"/>
          <w:lang w:val="en-US" w:eastAsia="zh-CN" w:bidi="ar"/>
        </w:rPr>
        <w:t>支撑按搭设的水平投影面积乘以搭设高度以体积计算，扣除墙、柱混凝土所占体积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B.高大模板（不含支撑）按混凝土与模板的接触面以面积计算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C.水平混凝土构件模板支撑高度超过6.0m 的，</w:t>
      </w:r>
      <w:r>
        <w:rPr>
          <w:rFonts w:hint="eastAsia" w:ascii="宋体" w:hAnsi="宋体" w:eastAsia="宋体" w:cs="宋体"/>
          <w:color w:val="000000"/>
          <w:kern w:val="0"/>
          <w:sz w:val="28"/>
          <w:szCs w:val="28"/>
          <w:lang w:val="en-US" w:eastAsia="zh-CN" w:bidi="ar"/>
        </w:rPr>
        <w:t>套用</w:t>
      </w:r>
      <w:r>
        <w:rPr>
          <w:rFonts w:hint="eastAsia" w:ascii="宋体" w:hAnsi="宋体" w:eastAsia="宋体" w:cs="宋体"/>
          <w:sz w:val="28"/>
          <w:szCs w:val="28"/>
          <w:lang w:val="en-US" w:eastAsia="zh-CN"/>
        </w:rPr>
        <w:t>高大模板支撑及高大模板（不含支撑）定额</w:t>
      </w:r>
      <w:r>
        <w:rPr>
          <w:rFonts w:hint="eastAsia" w:ascii="宋体" w:hAnsi="宋体" w:eastAsia="宋体" w:cs="宋体"/>
          <w:color w:val="000000"/>
          <w:kern w:val="0"/>
          <w:sz w:val="28"/>
          <w:szCs w:val="28"/>
          <w:lang w:val="en-US" w:eastAsia="zh-CN" w:bidi="ar"/>
        </w:rPr>
        <w:t>子目</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D.高大模板支撑实际工期与定额取定不同，按实调整</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36、依据《福建省房屋建筑与装饰工程预算定额》（FJYD-101-2017），</w:t>
      </w:r>
      <w:r>
        <w:rPr>
          <w:rFonts w:hint="eastAsia" w:ascii="宋体" w:hAnsi="宋体" w:eastAsia="宋体" w:cs="宋体"/>
          <w:sz w:val="28"/>
          <w:szCs w:val="28"/>
          <w:lang w:val="en-US" w:eastAsia="zh-CN"/>
        </w:rPr>
        <w:t>下列有关</w:t>
      </w:r>
      <w:r>
        <w:rPr>
          <w:rFonts w:hint="eastAsia" w:ascii="宋体" w:hAnsi="宋体" w:eastAsia="宋体" w:cs="宋体"/>
          <w:color w:val="000000"/>
          <w:kern w:val="0"/>
          <w:sz w:val="28"/>
          <w:szCs w:val="28"/>
          <w:lang w:val="en-US" w:eastAsia="zh-CN" w:bidi="ar"/>
        </w:rPr>
        <w:t>斜屋面模板的说法，错误的是（</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A.对于设计斜度≤15°的坡屋面，按有梁板定额计算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B.对于15°＜设计斜度＜25°的斜屋面，按底面支模计算，套用有梁板模板定额乘以系数1.1；</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C.对于在25°≤设计斜度≤60°的斜屋面，按上下双面支模计算，套用斜屋面有梁板模板定额</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D.对于设计斜度＞60°的坡屋面，按上下双面支模计算，套用墙模板定额</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37、依据《福建省房屋建筑与装饰工程预算定额》（FJYD-101-2017），栏板模板定额适用于高度小于（</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 xml:space="preserve"> ）m且厚度小于（</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 xml:space="preserve"> ）mm的栏板和女儿墙。（</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A.1.60、120</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B.1.20、160</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C.1.20、120</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D.1.60、160</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38、依据《福建省房屋建筑与装饰工程预算定额》（FJYD-101-2017），</w:t>
      </w:r>
      <w:r>
        <w:rPr>
          <w:rFonts w:hint="eastAsia" w:ascii="宋体" w:hAnsi="宋体" w:eastAsia="宋体" w:cs="宋体"/>
          <w:sz w:val="28"/>
          <w:szCs w:val="28"/>
          <w:lang w:val="en-US" w:eastAsia="zh-CN"/>
        </w:rPr>
        <w:t>下列有关钢筋混凝土模板及支架支撑的说法，</w:t>
      </w:r>
      <w:r>
        <w:rPr>
          <w:rFonts w:hint="eastAsia" w:ascii="宋体" w:hAnsi="宋体" w:eastAsia="宋体" w:cs="宋体"/>
          <w:color w:val="000000"/>
          <w:kern w:val="0"/>
          <w:sz w:val="28"/>
          <w:szCs w:val="28"/>
          <w:lang w:val="en-US" w:eastAsia="zh-CN" w:bidi="ar"/>
        </w:rPr>
        <w:t>正确的是（</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A.地下室柱、墙、梁板模板套用相应的定额，人工费乘系数1.2</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B.当设计要求为清水混凝土模板时,执行相应模板子目，并作如下调整：人工费乘以系数1.2，胶合板模板材料消耗量乘以系数1.6</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C.屋面檐口斜板包括斜板、压顶、肋板或小柱，按栏板定额乘以系数1.1</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D.当有梁板、高大模板为井字梁结构时，相应有梁板、高大模板（不含支撑）定额子目乘以系数1.2。</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 xml:space="preserve">39、依据《福建省房屋建筑与装饰工程预算定额》（FJYD-101-2017），高层及超高层建筑屋面结构完成后到外墙脚手架拆除该时间段内使用塔吊的，该时间段内塔吊使用费定额乘以系数（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A.0.6</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B.0.7</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C.0.8</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D.0.9</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 xml:space="preserve">40、依据《福建省房屋建筑与装饰工程预算定额》（FJYD-101-2017），有关垂直运输工程，下列说法错误的是（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建筑物檐高在3.6m以内的，不计算垂直运输费用。</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同一建筑物有多种檐高时，以建筑物的平均檐高套用定额。</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人工搬运定额层高按4m以内考虑，层高超过4m的，相应定额按高度比例换算。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D.地下室材料运输费、单层建筑垂直运输费及二、三层建筑垂直运输费，按建筑面积计算。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41、依据《福建省房屋建筑与装饰工程预算定额》（FJYD-101-2017），下列有关模板超高支撑计算的说法，错误的是（ </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A.模板支撑高度超过3.6m的，其模板超高支撑增加费按超过部分模板接触面积计算。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B.模板支撑高度在3.6m以内的，无需计算模板超高支撑增加费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C.计算墙模板超高支撑增加费时,如遇斜面结构，其墙模板支撑高度按分段墙的平均高度为准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D.柱、墙模板</w:t>
      </w:r>
      <w:r>
        <w:rPr>
          <w:rFonts w:ascii="Arial" w:hAnsi="Arial" w:eastAsia="宋体" w:cs="Arial"/>
          <w:color w:val="000000"/>
          <w:sz w:val="24"/>
          <w:szCs w:val="24"/>
        </w:rPr>
        <w:t>支撑高度</w:t>
      </w:r>
      <w:r>
        <w:rPr>
          <w:rFonts w:hint="eastAsia" w:ascii="宋体" w:hAnsi="宋体" w:eastAsia="宋体" w:cs="宋体"/>
          <w:color w:val="000000"/>
          <w:kern w:val="0"/>
          <w:sz w:val="28"/>
          <w:szCs w:val="28"/>
          <w:lang w:val="en-US" w:eastAsia="zh-CN" w:bidi="ar"/>
        </w:rPr>
        <w:t>超过6.0m的，其模板超高支撑增加费按超过3.6m的工程量计算套用相应定额。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42、依据《福建省房屋建筑与装饰工程预算定额》（FJYD-101-2017），有关大型机械设备进出场及安拆,下列说法正确的是（ </w:t>
      </w:r>
      <w:r>
        <w:rPr>
          <w:rFonts w:hint="default"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A.工程实际采用的塔吊与施工电梯型号与其进出场费及安拆费定额取定不同时不调整。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B.进出场费用运输运距是按30km以内考虑，超过30km以外部分另行计算。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C.塔吊与施工电梯基础定额未包括打桩费用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D.塔吊与施工电梯基础定额包括因基础埋置在地面以下所发生的土方工程费用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43、依据《福建省房屋建筑与装饰工程预算定额》（FJYD-101-2017），下列有关装饰脚手架的说法，错误的是（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高度3.6m以内的墙柱面及天棚装饰，不再计算装饰脚手架费用</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外墙面装饰时利用外架的，不再计算装饰脚手架费用</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C.</w:t>
      </w:r>
      <w:r>
        <w:rPr>
          <w:rFonts w:hint="eastAsia" w:ascii="宋体" w:hAnsi="宋体" w:eastAsia="宋体" w:cs="宋体"/>
          <w:color w:val="000000"/>
          <w:kern w:val="0"/>
          <w:sz w:val="28"/>
          <w:szCs w:val="28"/>
          <w:lang w:val="en-US" w:eastAsia="zh-CN" w:bidi="ar"/>
        </w:rPr>
        <w:t>墙柱面不装饰，天棚装饰且天棚高度超过3.6m的，其装饰脚手架套用装饰满堂脚手架定额并乘以系数0.70</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D.天棚不装饰，墙面装饰且高度超过3.6m且高度6m以内的，其墙面装饰脚手架套用砌筑双排脚手架定额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ind w:left="280" w:leftChars="0" w:hanging="280" w:hangingChars="100"/>
        <w:textAlignment w:val="auto"/>
        <w:rPr>
          <w:rFonts w:hint="eastAsia" w:ascii="宋体" w:hAnsi="宋体" w:eastAsia="宋体" w:cs="宋体"/>
          <w:color w:val="000000"/>
          <w:kern w:val="0"/>
          <w:sz w:val="28"/>
          <w:szCs w:val="28"/>
          <w:lang w:val="en-US" w:eastAsia="zh" w:bidi="ar"/>
        </w:rPr>
      </w:pPr>
      <w:r>
        <w:rPr>
          <w:rFonts w:hint="eastAsia" w:ascii="宋体" w:hAnsi="宋体" w:eastAsia="宋体" w:cs="宋体"/>
          <w:color w:val="000000"/>
          <w:kern w:val="0"/>
          <w:sz w:val="28"/>
          <w:szCs w:val="28"/>
          <w:lang w:val="en-US" w:eastAsia="zh-CN" w:bidi="ar"/>
        </w:rPr>
        <w:t>44、依据现行规范</w:t>
      </w:r>
      <w:r>
        <w:rPr>
          <w:rFonts w:hint="eastAsia" w:ascii="宋体" w:hAnsi="宋体" w:eastAsia="宋体" w:cs="宋体"/>
          <w:color w:val="000000"/>
          <w:kern w:val="0"/>
          <w:sz w:val="28"/>
          <w:szCs w:val="28"/>
          <w:lang w:val="en-US" w:eastAsia="zh-Hans" w:bidi="ar"/>
        </w:rPr>
        <w:t>规定,下列关于</w:t>
      </w:r>
      <w:r>
        <w:rPr>
          <w:rFonts w:hint="eastAsia" w:ascii="宋体" w:hAnsi="宋体" w:eastAsia="宋体" w:cs="宋体"/>
          <w:color w:val="000000"/>
          <w:kern w:val="0"/>
          <w:sz w:val="28"/>
          <w:szCs w:val="28"/>
          <w:lang w:val="en-US" w:eastAsia="zh-CN" w:bidi="ar"/>
        </w:rPr>
        <w:t>钢筋</w:t>
      </w:r>
      <w:r>
        <w:rPr>
          <w:rFonts w:hint="eastAsia" w:ascii="宋体" w:hAnsi="宋体" w:eastAsia="宋体" w:cs="宋体"/>
          <w:color w:val="000000"/>
          <w:kern w:val="0"/>
          <w:sz w:val="28"/>
          <w:szCs w:val="28"/>
          <w:lang w:val="en-US" w:eastAsia="zh-Hans" w:bidi="ar"/>
        </w:rPr>
        <w:t>保护层的说法</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正确的是（</w:t>
      </w:r>
      <w:r>
        <w:rPr>
          <w:rFonts w:hint="default" w:ascii="宋体" w:hAnsi="宋体" w:eastAsia="宋体" w:cs="宋体"/>
          <w:color w:val="000000"/>
          <w:kern w:val="0"/>
          <w:sz w:val="28"/>
          <w:szCs w:val="28"/>
          <w:lang w:val="en-US" w:eastAsia="zh-Hans" w:bidi="ar"/>
        </w:rPr>
        <w:t xml:space="preserve">   </w:t>
      </w:r>
      <w:r>
        <w:rPr>
          <w:rFonts w:hint="eastAsia" w:ascii="宋体" w:hAnsi="宋体" w:eastAsia="宋体" w:cs="宋体"/>
          <w:color w:val="000000"/>
          <w:kern w:val="0"/>
          <w:sz w:val="28"/>
          <w:szCs w:val="28"/>
          <w:lang w:val="en-US" w:eastAsia="zh-Hans" w:bidi="ar"/>
        </w:rPr>
        <w:t>）</w:t>
      </w:r>
      <w:r>
        <w:rPr>
          <w:rFonts w:hint="eastAsia" w:ascii="宋体" w:hAnsi="宋体" w:eastAsia="宋体" w:cs="宋体"/>
          <w:color w:val="000000"/>
          <w:kern w:val="0"/>
          <w:sz w:val="28"/>
          <w:szCs w:val="28"/>
          <w:lang w:val="en-US" w:eastAsia="zh"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A.主受力钢筋外边缘至混凝土表面的距离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B.箍筋外边缘至混凝土表面的距离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C.最外层钢筋外边缘至混凝土表面的距离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D.主受力筋中心线至混凝土表面的距离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45、依据现行规范</w:t>
      </w:r>
      <w:r>
        <w:rPr>
          <w:rFonts w:hint="eastAsia" w:ascii="宋体" w:hAnsi="宋体" w:eastAsia="宋体" w:cs="宋体"/>
          <w:color w:val="000000"/>
          <w:kern w:val="0"/>
          <w:sz w:val="28"/>
          <w:szCs w:val="28"/>
          <w:lang w:val="en-US" w:eastAsia="zh-Hans" w:bidi="ar"/>
        </w:rPr>
        <w:t>规定,钢筋的锚固一般指的是钢筋从一个构件伸入与之相邻的构件(支座)内的长度，</w:t>
      </w:r>
      <w:r>
        <w:rPr>
          <w:rFonts w:hint="eastAsia" w:ascii="宋体" w:hAnsi="宋体" w:eastAsia="宋体" w:cs="宋体"/>
          <w:color w:val="000000"/>
          <w:kern w:val="0"/>
          <w:sz w:val="28"/>
          <w:szCs w:val="28"/>
          <w:lang w:val="en-US" w:eastAsia="zh-CN" w:bidi="ar"/>
        </w:rPr>
        <w:t>其中L</w:t>
      </w:r>
      <w:r>
        <w:rPr>
          <w:rFonts w:hint="eastAsia" w:ascii="宋体" w:hAnsi="宋体" w:eastAsia="宋体" w:cs="宋体"/>
          <w:color w:val="000000"/>
          <w:kern w:val="0"/>
          <w:sz w:val="28"/>
          <w:szCs w:val="28"/>
          <w:lang w:val="en-US" w:eastAsia="zh-Hans" w:bidi="ar"/>
        </w:rPr>
        <w:t>a</w:t>
      </w:r>
      <w:r>
        <w:rPr>
          <w:rFonts w:hint="eastAsia" w:ascii="宋体" w:hAnsi="宋体" w:eastAsia="宋体" w:cs="宋体"/>
          <w:color w:val="000000"/>
          <w:kern w:val="0"/>
          <w:sz w:val="28"/>
          <w:szCs w:val="28"/>
          <w:lang w:val="en-US" w:eastAsia="zh-CN" w:bidi="ar"/>
        </w:rPr>
        <w:t>E</w:t>
      </w:r>
      <w:r>
        <w:rPr>
          <w:rFonts w:hint="eastAsia" w:ascii="宋体" w:hAnsi="宋体" w:eastAsia="宋体" w:cs="宋体"/>
          <w:color w:val="000000"/>
          <w:kern w:val="0"/>
          <w:sz w:val="28"/>
          <w:szCs w:val="28"/>
          <w:lang w:val="en-US" w:eastAsia="zh-Hans" w:bidi="ar"/>
        </w:rPr>
        <w:t xml:space="preserve"> 指的是（</w:t>
      </w:r>
      <w:r>
        <w:rPr>
          <w:rFonts w:hint="default" w:ascii="宋体" w:hAnsi="宋体" w:eastAsia="宋体" w:cs="宋体"/>
          <w:color w:val="000000"/>
          <w:kern w:val="0"/>
          <w:sz w:val="28"/>
          <w:szCs w:val="28"/>
          <w:lang w:val="en-US" w:eastAsia="zh-Hans" w:bidi="ar"/>
        </w:rPr>
        <w:t xml:space="preserve">  </w:t>
      </w:r>
      <w:r>
        <w:rPr>
          <w:rFonts w:hint="eastAsia"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Hans" w:bidi="ar"/>
        </w:rPr>
        <w:t>）</w:t>
      </w:r>
      <w:r>
        <w:rPr>
          <w:rFonts w:hint="eastAsia" w:ascii="宋体" w:hAnsi="宋体" w:eastAsia="宋体" w:cs="宋体"/>
          <w:color w:val="000000"/>
          <w:kern w:val="0"/>
          <w:sz w:val="28"/>
          <w:szCs w:val="28"/>
          <w:lang w:val="en-US" w:eastAsia="zh-CN" w:bidi="ar"/>
        </w:rPr>
        <w:t>。</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 xml:space="preserve">抗震锚固           </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非抗震锚固</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 xml:space="preserve">锚固搭接           </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非锚固搭接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CN" w:bidi="ar"/>
        </w:rPr>
        <w:t>46、依据</w:t>
      </w:r>
      <w:r>
        <w:rPr>
          <w:rFonts w:hint="eastAsia" w:ascii="宋体" w:hAnsi="宋体" w:eastAsia="宋体" w:cs="宋体"/>
          <w:color w:val="000000"/>
          <w:kern w:val="0"/>
          <w:sz w:val="28"/>
          <w:szCs w:val="28"/>
          <w:lang w:val="en-US" w:eastAsia="zh-Hans" w:bidi="ar"/>
        </w:rPr>
        <w:t>《</w:t>
      </w:r>
      <w:r>
        <w:rPr>
          <w:rFonts w:hint="eastAsia" w:ascii="宋体" w:hAnsi="宋体" w:eastAsia="宋体" w:cs="宋体"/>
          <w:color w:val="000000"/>
          <w:kern w:val="0"/>
          <w:sz w:val="28"/>
          <w:szCs w:val="28"/>
          <w:lang w:val="en-US" w:eastAsia="zh-CN" w:bidi="ar"/>
        </w:rPr>
        <w:t>混凝土结构施工图平面整体表示方法制图规则和构造详图</w:t>
      </w:r>
      <w:r>
        <w:rPr>
          <w:rFonts w:hint="eastAsia" w:ascii="宋体" w:hAnsi="宋体" w:eastAsia="宋体" w:cs="宋体"/>
          <w:color w:val="000000"/>
          <w:kern w:val="0"/>
          <w:sz w:val="28"/>
          <w:szCs w:val="28"/>
          <w:lang w:val="en-US" w:eastAsia="zh-Hans" w:bidi="ar"/>
        </w:rPr>
        <w:t>》（22G101）</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基础底板底部配筋以（</w:t>
      </w:r>
      <w:r>
        <w:rPr>
          <w:rFonts w:hint="default" w:ascii="宋体" w:hAnsi="宋体" w:eastAsia="宋体" w:cs="宋体"/>
          <w:color w:val="000000"/>
          <w:kern w:val="0"/>
          <w:sz w:val="28"/>
          <w:szCs w:val="28"/>
          <w:lang w:val="en-US" w:eastAsia="zh-Hans" w:bidi="ar"/>
        </w:rPr>
        <w:t xml:space="preserve">  </w:t>
      </w:r>
      <w:r>
        <w:rPr>
          <w:rFonts w:hint="eastAsia"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Hans" w:bidi="ar"/>
        </w:rPr>
        <w:t>）表示。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Hans" w:bidi="ar"/>
        </w:rPr>
        <w:t>A</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 xml:space="preserve">B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Hans" w:bidi="ar"/>
        </w:rPr>
        <w:t>B</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 xml:space="preserve">T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Hans" w:bidi="ar"/>
        </w:rPr>
        <w:t>C</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 xml:space="preserve">X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Hans" w:bidi="ar"/>
        </w:rPr>
        <w:t>D</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Y</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280" w:leftChars="0" w:hanging="280" w:hangingChars="100"/>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CN" w:bidi="ar"/>
        </w:rPr>
        <w:t>47、依据</w:t>
      </w:r>
      <w:r>
        <w:rPr>
          <w:rFonts w:hint="eastAsia" w:ascii="宋体" w:hAnsi="宋体" w:eastAsia="宋体" w:cs="宋体"/>
          <w:color w:val="000000"/>
          <w:kern w:val="0"/>
          <w:sz w:val="28"/>
          <w:szCs w:val="28"/>
          <w:lang w:val="en-US" w:eastAsia="zh-Hans" w:bidi="ar"/>
        </w:rPr>
        <w:t>《</w:t>
      </w:r>
      <w:r>
        <w:rPr>
          <w:rFonts w:hint="eastAsia" w:ascii="宋体" w:hAnsi="宋体" w:eastAsia="宋体" w:cs="宋体"/>
          <w:color w:val="000000"/>
          <w:kern w:val="0"/>
          <w:sz w:val="28"/>
          <w:szCs w:val="28"/>
          <w:lang w:val="en-US" w:eastAsia="zh-CN" w:bidi="ar"/>
        </w:rPr>
        <w:t>混凝土结构施工图平面整体表示方法制图规则和构造详图</w:t>
      </w:r>
      <w:r>
        <w:rPr>
          <w:rFonts w:hint="eastAsia" w:ascii="宋体" w:hAnsi="宋体" w:eastAsia="宋体" w:cs="宋体"/>
          <w:color w:val="000000"/>
          <w:kern w:val="0"/>
          <w:sz w:val="28"/>
          <w:szCs w:val="28"/>
          <w:lang w:val="en-US" w:eastAsia="zh-Hans" w:bidi="ar"/>
        </w:rPr>
        <w:t>》（22G101）</w:t>
      </w:r>
      <w:r>
        <w:rPr>
          <w:rFonts w:hint="eastAsia" w:ascii="宋体" w:hAnsi="宋体" w:eastAsia="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Hans" w:bidi="ar"/>
        </w:rPr>
        <w:t>边框梁代号是 BKL，属于（</w:t>
      </w:r>
      <w:r>
        <w:rPr>
          <w:rFonts w:hint="eastAsia"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Hans" w:bidi="ar"/>
        </w:rPr>
        <w:t>）构件。</w:t>
      </w:r>
      <w:r>
        <w:rPr>
          <w:rFonts w:hint="eastAsia" w:ascii="宋体" w:hAnsi="宋体" w:eastAsia="宋体" w:cs="宋体"/>
          <w:color w:val="000000"/>
          <w:kern w:val="0"/>
          <w:sz w:val="28"/>
          <w:szCs w:val="28"/>
          <w:lang w:val="en-US" w:eastAsia="zh"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CN" w:bidi="ar"/>
        </w:rPr>
        <w:t>A.</w:t>
      </w:r>
      <w:r>
        <w:rPr>
          <w:rFonts w:hint="eastAsia" w:ascii="宋体" w:hAnsi="宋体" w:eastAsia="宋体" w:cs="宋体"/>
          <w:color w:val="000000"/>
          <w:kern w:val="0"/>
          <w:sz w:val="28"/>
          <w:szCs w:val="28"/>
          <w:lang w:val="en-US" w:eastAsia="zh-Hans" w:bidi="ar"/>
        </w:rPr>
        <w:t>梁</w:t>
      </w:r>
      <w:r>
        <w:rPr>
          <w:rFonts w:hint="eastAsia" w:ascii="宋体" w:hAnsi="宋体" w:eastAsia="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Hans"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w:t>
      </w:r>
      <w:r>
        <w:rPr>
          <w:rFonts w:hint="eastAsia" w:ascii="宋体" w:hAnsi="宋体" w:eastAsia="宋体" w:cs="宋体"/>
          <w:color w:val="000000"/>
          <w:kern w:val="0"/>
          <w:sz w:val="28"/>
          <w:szCs w:val="28"/>
          <w:lang w:val="en-US" w:eastAsia="zh-Hans" w:bidi="ar"/>
        </w:rPr>
        <w:t>墙</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w:t>
      </w:r>
      <w:r>
        <w:rPr>
          <w:rFonts w:hint="eastAsia" w:ascii="宋体" w:hAnsi="宋体" w:eastAsia="宋体" w:cs="宋体"/>
          <w:color w:val="000000"/>
          <w:kern w:val="0"/>
          <w:sz w:val="28"/>
          <w:szCs w:val="28"/>
          <w:lang w:val="en-US" w:eastAsia="zh-Hans" w:bidi="ar"/>
        </w:rPr>
        <w:t xml:space="preserve">连梁 </w:t>
      </w:r>
      <w:r>
        <w:rPr>
          <w:rFonts w:hint="eastAsia" w:ascii="宋体" w:hAnsi="宋体" w:eastAsia="宋体" w:cs="宋体"/>
          <w:color w:val="000000"/>
          <w:kern w:val="0"/>
          <w:sz w:val="28"/>
          <w:szCs w:val="28"/>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Hans" w:bidi="ar"/>
        </w:rPr>
      </w:pPr>
      <w:r>
        <w:rPr>
          <w:rFonts w:hint="eastAsia" w:ascii="宋体" w:hAnsi="宋体" w:eastAsia="宋体" w:cs="宋体"/>
          <w:color w:val="000000"/>
          <w:kern w:val="0"/>
          <w:sz w:val="28"/>
          <w:szCs w:val="28"/>
          <w:lang w:val="en-US" w:eastAsia="zh-CN" w:bidi="ar"/>
        </w:rPr>
        <w:t>D.</w:t>
      </w:r>
      <w:r>
        <w:rPr>
          <w:rFonts w:hint="eastAsia" w:ascii="宋体" w:hAnsi="宋体" w:eastAsia="宋体" w:cs="宋体"/>
          <w:color w:val="000000"/>
          <w:kern w:val="0"/>
          <w:sz w:val="28"/>
          <w:szCs w:val="28"/>
          <w:lang w:val="en-US" w:eastAsia="zh-Hans" w:bidi="ar"/>
        </w:rPr>
        <w:t>圈梁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48、依据《福建省装配式建筑工程预算定额》（FJYD-103-2017），下列有关工具式模板的说法，正确的是（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A.构造柱套用矩形柱定额子目并乘系数1.3</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B.圈、过梁套用矩形梁定额子目并乘系数1.3</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C.现浇混凝土柱（不含构造柱）、墙、梁（不含圈、过梁）、板是按高度（板面或地面、垫层面至上层板面的高度）3.6m综合考虑</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D.有梁板模板定额项目未考虑有梁板中弧形梁的情况，应单独计算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49、依据《福建省装配式建筑工程预算定额》（FJYD-103-2017），下列定额计算规则，说法不正确的是（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A.金属结构构件运输按制作工程量计算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B.保温岩棉铺设、EPS混凝土浇灌按设计图示尺寸以体积计算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C.钢构件除锈按设计需防锈的面积计算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ascii="Arial" w:hAnsi="Arial" w:eastAsia="宋体" w:cs="Arial"/>
          <w:color w:val="000000"/>
          <w:sz w:val="24"/>
          <w:szCs w:val="24"/>
        </w:rPr>
        <w:t>高强度螺栓、栓钉按</w:t>
      </w:r>
      <w:r>
        <w:rPr>
          <w:rFonts w:hint="eastAsia" w:ascii="Arial" w:hAnsi="Arial" w:eastAsia="宋体" w:cs="Arial"/>
          <w:color w:val="000000"/>
          <w:sz w:val="24"/>
          <w:szCs w:val="24"/>
          <w:lang w:val="en-US" w:eastAsia="zh-CN"/>
        </w:rPr>
        <w:t>质量</w:t>
      </w:r>
      <w:r>
        <w:rPr>
          <w:rFonts w:ascii="Arial" w:hAnsi="Arial" w:eastAsia="宋体" w:cs="Arial"/>
          <w:color w:val="000000"/>
          <w:sz w:val="24"/>
          <w:szCs w:val="24"/>
        </w:rPr>
        <w:t>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50、依据《福建省装配式建筑工程预算定额》（FJYD-103-2017），下列定额计算规则，说法正确的是（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A.钢楼承板安装定额已包括混凝土所需要收边板的用量，不另行计算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B.金属构件运输适用于大中型钢构件从金属结构件加工厂至施工现场的运输</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C.钢柱安装在地面以上混凝土柱面时，其人工、机械乘以系数1.2</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D.钢构件安装连接耳板所用钢材，应单独计算</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51、依据《福建省装配式建筑工程预算定额》（FJYD-103-2017），</w:t>
      </w:r>
      <w:r>
        <w:rPr>
          <w:rFonts w:hint="eastAsia" w:ascii="宋体" w:hAnsi="宋体" w:eastAsia="宋体" w:cs="宋体"/>
          <w:sz w:val="28"/>
          <w:szCs w:val="28"/>
          <w:highlight w:val="none"/>
          <w:lang w:val="en-US" w:eastAsia="zh"/>
        </w:rPr>
        <w:t>装配式混凝土</w:t>
      </w:r>
      <w:r>
        <w:rPr>
          <w:rFonts w:hint="eastAsia" w:ascii="宋体" w:hAnsi="宋体" w:eastAsia="宋体" w:cs="宋体"/>
          <w:sz w:val="28"/>
          <w:szCs w:val="28"/>
          <w:highlight w:val="none"/>
          <w:lang w:val="en-US" w:eastAsia="zh-CN"/>
        </w:rPr>
        <w:t>女儿墙安装适用于构件净高（ ）m以内，超过时套用外墙板安装定额。</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1.1  </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1.2 </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1.3  </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1.4</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52、依据《福建省装配式建筑工程预算定额》（FJYD-103-2017），</w:t>
      </w:r>
      <w:r>
        <w:rPr>
          <w:rFonts w:hint="eastAsia" w:ascii="宋体" w:hAnsi="宋体" w:eastAsia="宋体" w:cs="宋体"/>
          <w:sz w:val="28"/>
          <w:szCs w:val="28"/>
          <w:highlight w:val="none"/>
          <w:lang w:val="en-US" w:eastAsia="zh"/>
        </w:rPr>
        <w:t>装配式混凝土</w:t>
      </w:r>
      <w:r>
        <w:rPr>
          <w:rFonts w:hint="eastAsia" w:ascii="宋体" w:hAnsi="宋体" w:eastAsia="宋体" w:cs="宋体"/>
          <w:sz w:val="28"/>
          <w:szCs w:val="28"/>
          <w:highlight w:val="none"/>
          <w:lang w:val="en-US" w:eastAsia="zh-CN"/>
        </w:rPr>
        <w:t>构件运输定额适用运距（</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 xml:space="preserve"> ）km以内。</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100  </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150  </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200  </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250</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b/>
          <w:bCs/>
          <w:color w:val="000000"/>
          <w:kern w:val="0"/>
          <w:sz w:val="28"/>
          <w:szCs w:val="28"/>
          <w:highlight w:val="red"/>
          <w:lang w:val="en-US" w:eastAsia="zh-CN" w:bidi="ar"/>
        </w:rPr>
      </w:pPr>
      <w:r>
        <w:rPr>
          <w:rFonts w:hint="eastAsia" w:ascii="宋体" w:hAnsi="宋体" w:eastAsia="宋体" w:cs="宋体"/>
          <w:b/>
          <w:bCs/>
          <w:color w:val="000000"/>
          <w:kern w:val="0"/>
          <w:sz w:val="28"/>
          <w:szCs w:val="28"/>
          <w:highlight w:val="red"/>
          <w:lang w:val="en-US" w:eastAsia="zh-CN" w:bidi="ar"/>
        </w:rPr>
        <w:t>多选题：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1、依据《福建省房屋建筑与装饰工程预算定额》（FJYD-101-2017），关于水泥搅拌桩工程量计算的说法，正确的是（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A.空孔部分按设计桩顶标高到自然地坪标高减导向沟的深度（设计未明确时按1m考虑）以体积计算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深层水泥搅拌桩、双轴水泥搅拌桩、三轴水泥搅拌桩按设计桩长乘以设计桩外径截面积，以体积计算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C.插拔型钢按设计图示尺寸以质量计算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D.水泥搅拌桩凿桩头按凿桩长度乘桩截面积以体积计算，套用第三章桩基础工程凿桩头 灌注钢筋混凝土桩子目，其中，人工、机械乘以系数0.6</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E.高压旋喷桩的设计桩长加上超灌长度计算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color w:val="000000"/>
          <w:kern w:val="0"/>
          <w:sz w:val="28"/>
          <w:szCs w:val="28"/>
          <w:lang w:val="en-US" w:eastAsia="zh-CN" w:bidi="ar"/>
        </w:rPr>
        <w:t>2、</w:t>
      </w:r>
      <w:r>
        <w:rPr>
          <w:rFonts w:hint="eastAsia" w:ascii="宋体" w:hAnsi="宋体" w:eastAsia="宋体" w:cs="宋体"/>
          <w:sz w:val="28"/>
          <w:szCs w:val="28"/>
          <w:lang w:val="en-US" w:eastAsia="zh-CN"/>
        </w:rPr>
        <w:t>依据《福建省房屋建筑与装饰工程预算定额》（FJYD-101-2017），关于基坑与边坡支护工程量计算的说法，错误的是（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砂浆土钉、砂浆锚杆的钻孔、注浆，按设计文件或经批准的施工组织设计，按钻孔深度以长度计算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B.有粘结预应力钢绞线按设计图示尺寸以锚固长度的质量计算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C.</w:t>
      </w:r>
      <w:r>
        <w:rPr>
          <w:rFonts w:hint="eastAsia" w:ascii="宋体" w:hAnsi="宋体" w:eastAsia="宋体" w:cs="宋体"/>
          <w:color w:val="000000"/>
          <w:kern w:val="0"/>
          <w:sz w:val="28"/>
          <w:szCs w:val="28"/>
          <w:lang w:val="en-US" w:eastAsia="zh-CN" w:bidi="ar"/>
        </w:rPr>
        <w:t>锚头制作、安装、张拉、锁定按设计图示以“套”计算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D.锚杆制作安装按锚杆长度计算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E.打、拔槽型钢板桩按单根钢板桩全长的理论重量乘以钢板桩根数以质量计算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3、依据《福建省房屋建筑与装饰工程预算定额》（FJYD-101-2017），关于地基处理工程量计算的说法，错误的是（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地基强夯按设计图示强夯处理范围以面积计算。设计无规定时，按建筑物外围轴线每边各加6m计算</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低锤满拍按实际面积计算</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沉管灌注砂石桩按设计桩顶至桩尖长度乘以设计桩截面积以体积计算，不扣除桩尖虚体积</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振冲桩按设计桩截面积乘以桩长以体积计算</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填料加固按设计图示尺寸以面积计算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4、依据《福建省房屋建筑与装饰工程预算定额》（FJYD-101-2017），关于土石方工程的说法，正确的是（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平整场地定额未包括挖树根、草皮和排除障碍物，有发生时另行计算。挖填土方厚度＞±30cm时，全部厚度按一般土方相应规定另行计算，不计算平整场地</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小型挖掘机系指斗容量≤0.6m3的挖掘机，基础（含垫层）底宽≤1.20m的沟槽土方工程或底面积≤8m2的基坑土方工程机械开挖时按小型挖掘机套用定额</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土方集中堆放发生二次翻挖的，三、四类土壤类别按降低一级类别套用相应定额</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挖掘机下铺设垫板、汽车运输道路上铺设材料时，其费用另行计算</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在群桩间挖土的，土方开挖工程量应扣除桩的体积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5、</w:t>
      </w:r>
      <w:r>
        <w:rPr>
          <w:rFonts w:hint="eastAsia" w:ascii="宋体" w:hAnsi="宋体" w:eastAsia="宋体" w:cs="宋体"/>
          <w:sz w:val="28"/>
          <w:szCs w:val="28"/>
          <w:lang w:val="en-US" w:eastAsia="zh-CN"/>
        </w:rPr>
        <w:t>依据《福建省房屋建筑与装饰工程预算定额》（FJYD-101-2017），关于土石方工程量计算的说法，正确的是（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基础土石方的开挖深度应按基础（含垫层）底标高至设计室外地坪标高确定。交付施工场地标高与设计室外地坪标高不同时，应按设计室外地坪标高确定</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B.沟槽土石方按设计图示沟槽长度乘以沟槽断面面积以体积计算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C.挖淤泥流砂以实际挖方体积计算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D.岩石爆破后需人工清理基底的，人工清理爆破基底按岩石爆破的规定尺寸（含工作面宽度和允许超挖量）以体积计算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w:t>
      </w:r>
      <w:r>
        <w:rPr>
          <w:rFonts w:hint="eastAsia" w:ascii="宋体" w:hAnsi="宋体" w:eastAsia="宋体" w:cs="宋体"/>
          <w:color w:val="000000"/>
          <w:kern w:val="0"/>
          <w:sz w:val="28"/>
          <w:szCs w:val="28"/>
          <w:lang w:val="en-US" w:eastAsia="zh" w:bidi="ar"/>
        </w:rPr>
        <w:t>原</w:t>
      </w:r>
      <w:r>
        <w:rPr>
          <w:rFonts w:hint="eastAsia" w:ascii="宋体" w:hAnsi="宋体" w:eastAsia="宋体" w:cs="宋体"/>
          <w:color w:val="000000"/>
          <w:kern w:val="0"/>
          <w:sz w:val="28"/>
          <w:szCs w:val="28"/>
          <w:lang w:val="en-US" w:eastAsia="zh-CN" w:bidi="ar"/>
        </w:rPr>
        <w:t>土夯实与碾压，按设计文件规定的尺寸，以面积计算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6、依据《福建省房屋建筑与装饰工程预算定额》（FJYD-101-2017），下列关于预制钢筋混凝土桩工程量计算的说法，正确的有(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A.送桩按桩顶面至自然地坪面的高度以长度计算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电焊接桩、管桩桩尖焊接以个计算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C.硫磺胶泥接桩以面积计算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D.截桩头按设计要求截桩的数量计算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E.凿桩头按设计图示截桩面积乘以凿桩头长度以体积计算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7、依据《福建省房屋建筑与装饰工程预算定额》（FJYD-101-2017），下列关于混凝土灌注桩工程量计算的说法，正确的有(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混凝土灌注桩岩层增加费按入岩深度以长度计算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B.注浆管按打桩前的自然地坪标高至设计桩底标高计算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C.</w:t>
      </w:r>
      <w:r>
        <w:rPr>
          <w:rFonts w:hint="eastAsia" w:ascii="宋体" w:hAnsi="宋体" w:eastAsia="宋体" w:cs="宋体"/>
          <w:color w:val="000000"/>
          <w:kern w:val="0"/>
          <w:sz w:val="28"/>
          <w:szCs w:val="28"/>
          <w:lang w:val="en-US" w:eastAsia="zh-CN" w:bidi="ar"/>
        </w:rPr>
        <w:t>泥浆制作按成孔体积除以循环次数计算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w:t>
      </w:r>
      <w:r>
        <w:rPr>
          <w:rFonts w:ascii="Arial" w:hAnsi="Arial" w:eastAsia="宋体" w:cs="Arial"/>
          <w:color w:val="000000"/>
          <w:sz w:val="24"/>
          <w:szCs w:val="24"/>
        </w:rPr>
        <w:t>成孔按入土深度（包括岩层深度）计算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E桩底（侧）后注浆工程量按设计注入水泥用量以质量计算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8、依据《福建省房屋建筑与装饰工程预算定额》（FJYD-101-2017），下列关于石砌体工程量计算的说法，正确的有(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石地沟按设计图示以长度计算</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石地沟按设计图示以体积计算</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石台阶按设计图示以水平投影面积计算</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石台阶按设计图示尺寸以体积计算</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石坡道按设计图示以水平投影面积计算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9、依据《福建省房屋建筑与装饰工程预算定额》（FJYD-101-2017），下列关于实心砖墙工程量计算的说法，正确的有(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凸出墙面的砖垛并入墙体体积内计算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B.扣除单个面积大于0.3m2的孔洞所占体积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C.不扣除消火栓箱所占体积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D.扣除梁头、板头所占体积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E.不扣除凹进墙内的壁龛所占体积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10、依据《福建省房屋建筑与装饰工程预算定额》（FJYD-101-2017），关于屋面檐口斜板包括（</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A.斜板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压顶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C.肋板或小柱</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D.栏板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E.圈梁</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依据《福建省房屋建筑与装饰工程预算定额》（FJYD-101-2017），下列关于现浇混凝土楼梯工程量计算的说法，正确的有（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A.按设计图示尺寸以体积计算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按墙内皮的水平投影面积计算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C.扣除宽度不小于300mm的楼梯井</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D.包括伸入墙内部分</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E.包括休息平台、平台梁、斜梁和楼梯的连接梁</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依据《福建省房屋建筑与装饰工程预算定额》（FJYD-101-2017），下列关于现浇混凝土构件工程量计算的说法，正确的有（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A.构造柱按柱断面尺寸乘以全高以体积计算，嵌入墙体部分不计</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雨蓬、阳台板按设计图示尺寸以墙外部分体积计算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C.框架柱</w:t>
      </w:r>
      <w:r>
        <w:rPr>
          <w:rFonts w:ascii="Arial" w:hAnsi="Arial" w:eastAsia="宋体" w:cs="Arial"/>
          <w:color w:val="000000"/>
          <w:sz w:val="24"/>
          <w:szCs w:val="24"/>
        </w:rPr>
        <w:t>的柱高</w:t>
      </w:r>
      <w:r>
        <w:rPr>
          <w:rFonts w:hint="eastAsia" w:ascii="宋体" w:hAnsi="宋体" w:eastAsia="宋体" w:cs="宋体"/>
          <w:color w:val="000000"/>
          <w:kern w:val="0"/>
          <w:sz w:val="28"/>
          <w:szCs w:val="28"/>
          <w:lang w:val="en-US" w:eastAsia="zh-CN" w:bidi="ar"/>
        </w:rPr>
        <w:t>按柱基上表面至柱顶以高度计算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D.梁按设计图示尺寸以体积计算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E.天沟、挑檐板设计图示尺寸以墙外部分体积计算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依据《福建省房屋建筑与装饰工程预算定额》（FJYD-101-2017），下列关于现浇混凝土墙工程量计算的说法，正确的有（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A.附墙的暗柱、暗梁、墙垛及突出墙面部分，并入墙体积计算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连梁</w:t>
      </w:r>
      <w:r>
        <w:rPr>
          <w:rFonts w:hint="eastAsia" w:ascii="宋体" w:hAnsi="宋体" w:eastAsia="宋体" w:cs="宋体"/>
          <w:sz w:val="28"/>
          <w:szCs w:val="28"/>
          <w:lang w:val="en-US" w:eastAsia="zh-CN"/>
        </w:rPr>
        <w:t>并入墙体积计算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C.按设计图示尺寸以体积计算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D.墙与梁连接时墙算至梁底；墙与板连接时板算至墙侧</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E.不扣除门窗洞口及单个面积0.3m2以外的孔洞所占体积</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420" w:lineRule="exact"/>
        <w:ind w:left="0" w:leftChars="0" w:firstLine="0" w:firstLine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依据《福建省房屋建筑与装饰工程预算定额》（FJYD-101-2017），下列关于金属构件工程量计算的说法，正确的有（</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A.钢构件制作工程量，按设计图示尺寸以质量计算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B.</w:t>
      </w:r>
      <w:r>
        <w:rPr>
          <w:rFonts w:hint="eastAsia" w:ascii="宋体" w:hAnsi="宋体" w:eastAsia="宋体" w:cs="宋体"/>
          <w:color w:val="000000"/>
          <w:kern w:val="0"/>
          <w:sz w:val="28"/>
          <w:szCs w:val="28"/>
          <w:lang w:val="en-US" w:eastAsia="zh-CN" w:bidi="ar"/>
        </w:rPr>
        <w:t>钢构件安装工程量，按设计图示尺寸以质量计算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C.金属面防锈按设计防锈面积计算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D.阳台防盗网按设计图示尺寸以面积计算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E.铁栅围墙制作、安装按设计图示尺寸以面积计算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15、依据《福建省房屋建筑与装饰工程预算定额》（FJYD-101-2017），</w:t>
      </w:r>
      <w:r>
        <w:rPr>
          <w:rFonts w:hint="eastAsia" w:ascii="宋体" w:hAnsi="宋体" w:eastAsia="宋体" w:cs="宋体"/>
          <w:sz w:val="28"/>
          <w:szCs w:val="28"/>
          <w:lang w:val="en-US" w:eastAsia="zh-CN"/>
        </w:rPr>
        <w:t>下列关于</w:t>
      </w:r>
      <w:r>
        <w:rPr>
          <w:rFonts w:hint="eastAsia" w:ascii="宋体" w:hAnsi="宋体" w:eastAsia="宋体" w:cs="宋体"/>
          <w:b w:val="0"/>
          <w:bCs w:val="0"/>
          <w:color w:val="000000"/>
          <w:kern w:val="0"/>
          <w:sz w:val="28"/>
          <w:szCs w:val="28"/>
          <w:lang w:val="en-US" w:eastAsia="zh-CN" w:bidi="ar"/>
        </w:rPr>
        <w:t>楼地面防水</w:t>
      </w:r>
      <w:r>
        <w:rPr>
          <w:rFonts w:hint="eastAsia" w:ascii="宋体" w:hAnsi="宋体" w:eastAsia="宋体" w:cs="宋体"/>
          <w:sz w:val="28"/>
          <w:szCs w:val="28"/>
          <w:lang w:val="en-US" w:eastAsia="zh-CN"/>
        </w:rPr>
        <w:t>的说法，正确的有</w:t>
      </w:r>
      <w:r>
        <w:rPr>
          <w:rFonts w:hint="eastAsia" w:ascii="宋体" w:hAnsi="宋体" w:eastAsia="宋体" w:cs="宋体"/>
          <w:b w:val="0"/>
          <w:bCs w:val="0"/>
          <w:color w:val="000000"/>
          <w:kern w:val="0"/>
          <w:sz w:val="28"/>
          <w:szCs w:val="28"/>
          <w:lang w:val="en-US" w:eastAsia="zh-CN" w:bidi="ar"/>
        </w:rPr>
        <w:t xml:space="preserve">（ </w:t>
      </w:r>
      <w:r>
        <w:rPr>
          <w:rFonts w:hint="default" w:ascii="宋体" w:hAnsi="宋体" w:eastAsia="宋体" w:cs="宋体"/>
          <w:b w:val="0"/>
          <w:bCs w:val="0"/>
          <w:color w:val="000000"/>
          <w:kern w:val="0"/>
          <w:sz w:val="28"/>
          <w:szCs w:val="28"/>
          <w:lang w:val="en-US" w:eastAsia="zh-CN" w:bidi="ar"/>
        </w:rPr>
        <w:t xml:space="preserve">  </w:t>
      </w:r>
      <w:r>
        <w:rPr>
          <w:rFonts w:hint="eastAsia" w:ascii="宋体" w:hAnsi="宋体" w:eastAsia="宋体" w:cs="宋体"/>
          <w:b w:val="0"/>
          <w:bCs w:val="0"/>
          <w:color w:val="000000"/>
          <w:kern w:val="0"/>
          <w:sz w:val="28"/>
          <w:szCs w:val="28"/>
          <w:lang w:val="en-US" w:eastAsia="zh-CN" w:bidi="ar"/>
        </w:rPr>
        <w:t>）。</w:t>
      </w:r>
    </w:p>
    <w:p>
      <w:pPr>
        <w:keepNext w:val="0"/>
        <w:keepLines w:val="0"/>
        <w:pageBreakBefore w:val="0"/>
        <w:numPr>
          <w:ilvl w:val="0"/>
          <w:numId w:val="2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工程量按主墙间净空面积计算</w:t>
      </w:r>
    </w:p>
    <w:p>
      <w:pPr>
        <w:keepNext w:val="0"/>
        <w:keepLines w:val="0"/>
        <w:pageBreakBefore w:val="0"/>
        <w:numPr>
          <w:ilvl w:val="0"/>
          <w:numId w:val="2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不扣除柱及凸出墙面的垛所占面积</w:t>
      </w:r>
    </w:p>
    <w:p>
      <w:pPr>
        <w:keepNext w:val="0"/>
        <w:keepLines w:val="0"/>
        <w:pageBreakBefore w:val="0"/>
        <w:numPr>
          <w:ilvl w:val="0"/>
          <w:numId w:val="2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不扣除凸出地面的构筑物、设备基础等所占面积</w:t>
      </w:r>
    </w:p>
    <w:p>
      <w:pPr>
        <w:keepNext w:val="0"/>
        <w:keepLines w:val="0"/>
        <w:pageBreakBefore w:val="0"/>
        <w:numPr>
          <w:ilvl w:val="0"/>
          <w:numId w:val="2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防水上翻高度≤300mm时，按展开面积并入平面防水计算</w:t>
      </w:r>
    </w:p>
    <w:p>
      <w:pPr>
        <w:keepNext w:val="0"/>
        <w:keepLines w:val="0"/>
        <w:pageBreakBefore w:val="0"/>
        <w:numPr>
          <w:ilvl w:val="0"/>
          <w:numId w:val="2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防水上翻高度＞300mm时，按展开面积并入立面防水计算</w:t>
      </w:r>
    </w:p>
    <w:p>
      <w:pPr>
        <w:keepNext w:val="0"/>
        <w:keepLines w:val="0"/>
        <w:pageBreakBefore w:val="0"/>
        <w:numPr>
          <w:ilvl w:val="0"/>
          <w:numId w:val="0"/>
        </w:numPr>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kern w:val="0"/>
          <w:sz w:val="28"/>
          <w:szCs w:val="28"/>
          <w:lang w:val="en-US" w:eastAsia="zh-CN" w:bidi="ar"/>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16、依据《福建省房屋建筑与装饰工程预算定额》（FJYD-101-2017），</w:t>
      </w:r>
      <w:r>
        <w:rPr>
          <w:rFonts w:hint="eastAsia" w:ascii="宋体" w:hAnsi="宋体" w:eastAsia="宋体" w:cs="宋体"/>
          <w:sz w:val="28"/>
          <w:szCs w:val="28"/>
          <w:lang w:val="en-US" w:eastAsia="zh-CN"/>
        </w:rPr>
        <w:t>下列关于</w:t>
      </w:r>
      <w:r>
        <w:rPr>
          <w:rFonts w:hint="eastAsia" w:ascii="宋体" w:hAnsi="宋体" w:eastAsia="宋体" w:cs="宋体"/>
          <w:b w:val="0"/>
          <w:bCs w:val="0"/>
          <w:color w:val="000000"/>
          <w:kern w:val="0"/>
          <w:sz w:val="28"/>
          <w:szCs w:val="28"/>
          <w:lang w:val="en-US" w:eastAsia="zh-CN" w:bidi="ar"/>
        </w:rPr>
        <w:t>防水工程</w:t>
      </w:r>
      <w:r>
        <w:rPr>
          <w:rFonts w:hint="eastAsia" w:ascii="宋体" w:hAnsi="宋体" w:eastAsia="宋体" w:cs="宋体"/>
          <w:sz w:val="28"/>
          <w:szCs w:val="28"/>
          <w:lang w:val="en-US" w:eastAsia="zh-CN"/>
        </w:rPr>
        <w:t>的说法，正确的有</w:t>
      </w:r>
      <w:r>
        <w:rPr>
          <w:rFonts w:hint="eastAsia" w:ascii="宋体" w:hAnsi="宋体" w:eastAsia="宋体" w:cs="宋体"/>
          <w:b w:val="0"/>
          <w:bCs w:val="0"/>
          <w:color w:val="000000"/>
          <w:kern w:val="0"/>
          <w:sz w:val="28"/>
          <w:szCs w:val="28"/>
          <w:lang w:val="en-US" w:eastAsia="zh-CN" w:bidi="ar"/>
        </w:rPr>
        <w:t xml:space="preserve">( </w:t>
      </w:r>
      <w:r>
        <w:rPr>
          <w:rFonts w:hint="default" w:ascii="宋体" w:hAnsi="宋体" w:eastAsia="宋体" w:cs="宋体"/>
          <w:b w:val="0"/>
          <w:bCs w:val="0"/>
          <w:color w:val="000000"/>
          <w:kern w:val="0"/>
          <w:sz w:val="28"/>
          <w:szCs w:val="28"/>
          <w:lang w:val="en-US" w:eastAsia="zh-CN" w:bidi="ar"/>
        </w:rPr>
        <w:t xml:space="preserve">  </w:t>
      </w:r>
      <w:r>
        <w:rPr>
          <w:rFonts w:hint="eastAsia" w:ascii="宋体" w:hAnsi="宋体" w:eastAsia="宋体" w:cs="宋体"/>
          <w:b w:val="0"/>
          <w:bCs w:val="0"/>
          <w:color w:val="000000"/>
          <w:kern w:val="0"/>
          <w:sz w:val="28"/>
          <w:szCs w:val="28"/>
          <w:lang w:val="en-US" w:eastAsia="zh-CN" w:bidi="ar"/>
        </w:rPr>
        <w:t xml:space="preserve"> )。</w:t>
      </w:r>
    </w:p>
    <w:p>
      <w:pPr>
        <w:keepNext w:val="0"/>
        <w:keepLines w:val="0"/>
        <w:pageBreakBefore w:val="0"/>
        <w:numPr>
          <w:ilvl w:val="0"/>
          <w:numId w:val="21"/>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墙面卷材防水按设计图示尺寸以面积计算</w:t>
      </w:r>
    </w:p>
    <w:p>
      <w:pPr>
        <w:keepNext w:val="0"/>
        <w:keepLines w:val="0"/>
        <w:pageBreakBefore w:val="0"/>
        <w:numPr>
          <w:ilvl w:val="0"/>
          <w:numId w:val="21"/>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ascii="Arial" w:hAnsi="Arial" w:eastAsia="宋体" w:cs="Arial"/>
          <w:color w:val="000000"/>
          <w:sz w:val="24"/>
          <w:szCs w:val="24"/>
        </w:rPr>
        <w:t>规范规定的卷材屋面的接缝收头找平层的嵌缝</w:t>
      </w:r>
      <w:r>
        <w:rPr>
          <w:rFonts w:hint="eastAsia" w:ascii="Arial" w:hAnsi="Arial" w:eastAsia="宋体" w:cs="Arial"/>
          <w:color w:val="000000"/>
          <w:sz w:val="24"/>
          <w:szCs w:val="24"/>
          <w:lang w:val="en-US" w:eastAsia="zh-CN"/>
        </w:rPr>
        <w:t>未</w:t>
      </w:r>
      <w:r>
        <w:rPr>
          <w:rFonts w:ascii="Arial" w:hAnsi="Arial" w:eastAsia="宋体" w:cs="Arial"/>
          <w:color w:val="000000"/>
          <w:sz w:val="24"/>
          <w:szCs w:val="24"/>
        </w:rPr>
        <w:t>计入相应定额内</w:t>
      </w:r>
      <w:r>
        <w:rPr>
          <w:rFonts w:hint="eastAsia" w:ascii="Arial" w:hAnsi="Arial" w:eastAsia="宋体" w:cs="Arial"/>
          <w:color w:val="000000"/>
          <w:sz w:val="24"/>
          <w:szCs w:val="24"/>
          <w:lang w:eastAsia="zh-CN"/>
        </w:rPr>
        <w:t>，</w:t>
      </w:r>
      <w:r>
        <w:rPr>
          <w:rFonts w:hint="eastAsia" w:ascii="Arial" w:hAnsi="Arial" w:eastAsia="宋体" w:cs="Arial"/>
          <w:color w:val="000000"/>
          <w:sz w:val="24"/>
          <w:szCs w:val="24"/>
          <w:lang w:val="en-US" w:eastAsia="zh-CN"/>
        </w:rPr>
        <w:t>应</w:t>
      </w:r>
      <w:r>
        <w:rPr>
          <w:rFonts w:ascii="Arial" w:hAnsi="Arial" w:eastAsia="宋体" w:cs="Arial"/>
          <w:color w:val="000000"/>
          <w:sz w:val="24"/>
          <w:szCs w:val="24"/>
        </w:rPr>
        <w:t>另行计算</w:t>
      </w:r>
    </w:p>
    <w:p>
      <w:pPr>
        <w:keepNext w:val="0"/>
        <w:keepLines w:val="0"/>
        <w:pageBreakBefore w:val="0"/>
        <w:numPr>
          <w:ilvl w:val="0"/>
          <w:numId w:val="21"/>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ascii="Arial" w:hAnsi="Arial" w:eastAsia="宋体" w:cs="Arial"/>
          <w:color w:val="000000"/>
          <w:sz w:val="24"/>
          <w:szCs w:val="24"/>
        </w:rPr>
        <w:t>规范规定的防水卷材的附加层已计入相应定额内，不另行计算</w:t>
      </w:r>
    </w:p>
    <w:p>
      <w:pPr>
        <w:keepNext w:val="0"/>
        <w:keepLines w:val="0"/>
        <w:pageBreakBefore w:val="0"/>
        <w:numPr>
          <w:ilvl w:val="0"/>
          <w:numId w:val="21"/>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楼(地)面防水按主墙间净空面积计算不扣除独立柱所占面积</w:t>
      </w:r>
    </w:p>
    <w:p>
      <w:pPr>
        <w:keepNext w:val="0"/>
        <w:keepLines w:val="0"/>
        <w:pageBreakBefore w:val="0"/>
        <w:numPr>
          <w:ilvl w:val="0"/>
          <w:numId w:val="21"/>
        </w:numPr>
        <w:kinsoku/>
        <w:wordWrap/>
        <w:overflowPunct/>
        <w:topLinePunct w:val="0"/>
        <w:autoSpaceDE/>
        <w:autoSpaceDN/>
        <w:bidi w:val="0"/>
        <w:adjustRightInd/>
        <w:spacing w:line="420" w:lineRule="exact"/>
        <w:ind w:leftChars="0"/>
        <w:textAlignment w:val="auto"/>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楼(地)面防水上翻高度＞300mm时，按展开面积并入立面防水计算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17、依据《福建省房屋建筑与装饰工程预算定额》（FJYD-101-2017），以下说法正确的是（</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w:t>
      </w:r>
      <w:r>
        <w:rPr>
          <w:rFonts w:hint="eastAsia" w:ascii="宋体" w:hAnsi="宋体" w:eastAsia="宋体" w:cs="宋体"/>
          <w:color w:val="000000"/>
          <w:sz w:val="28"/>
          <w:szCs w:val="28"/>
        </w:rPr>
        <w:t>防腐混凝土面层按设计图示尺寸以面积计算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sz w:val="28"/>
          <w:szCs w:val="28"/>
        </w:rPr>
      </w:pPr>
      <w:r>
        <w:rPr>
          <w:rFonts w:hint="eastAsia" w:ascii="宋体" w:hAnsi="宋体" w:eastAsia="宋体" w:cs="宋体"/>
          <w:sz w:val="28"/>
          <w:szCs w:val="28"/>
          <w:lang w:val="en-US" w:eastAsia="zh-CN"/>
        </w:rPr>
        <w:t>B.</w:t>
      </w:r>
      <w:r>
        <w:rPr>
          <w:rFonts w:hint="eastAsia" w:ascii="宋体" w:hAnsi="宋体" w:eastAsia="宋体" w:cs="宋体"/>
          <w:color w:val="000000"/>
          <w:sz w:val="28"/>
          <w:szCs w:val="28"/>
        </w:rPr>
        <w:t>防腐砂浆面层按设计图示尺寸以面积计算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w:t>
      </w:r>
      <w:r>
        <w:rPr>
          <w:rFonts w:hint="eastAsia" w:ascii="宋体" w:hAnsi="宋体" w:eastAsia="宋体" w:cs="宋体"/>
          <w:color w:val="000000"/>
          <w:sz w:val="28"/>
          <w:szCs w:val="28"/>
        </w:rPr>
        <w:t>防腐胶泥面层按设计图示尺寸以</w:t>
      </w:r>
      <w:r>
        <w:rPr>
          <w:rFonts w:hint="eastAsia" w:ascii="宋体" w:hAnsi="宋体" w:eastAsia="宋体" w:cs="宋体"/>
          <w:color w:val="000000"/>
          <w:sz w:val="28"/>
          <w:szCs w:val="28"/>
          <w:lang w:val="en-US" w:eastAsia="zh-CN"/>
        </w:rPr>
        <w:t>体积</w:t>
      </w:r>
      <w:r>
        <w:rPr>
          <w:rFonts w:hint="eastAsia" w:ascii="宋体" w:hAnsi="宋体" w:eastAsia="宋体" w:cs="宋体"/>
          <w:color w:val="000000"/>
          <w:sz w:val="28"/>
          <w:szCs w:val="28"/>
        </w:rPr>
        <w:t>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sz w:val="28"/>
          <w:szCs w:val="28"/>
        </w:rPr>
      </w:pPr>
      <w:r>
        <w:rPr>
          <w:rFonts w:hint="eastAsia" w:ascii="宋体" w:hAnsi="宋体" w:eastAsia="宋体" w:cs="宋体"/>
          <w:color w:val="000000"/>
          <w:kern w:val="0"/>
          <w:sz w:val="28"/>
          <w:szCs w:val="28"/>
          <w:lang w:val="en-US" w:eastAsia="zh-CN" w:bidi="ar"/>
        </w:rPr>
        <w:t>D.</w:t>
      </w:r>
      <w:r>
        <w:rPr>
          <w:rFonts w:hint="eastAsia" w:ascii="宋体" w:hAnsi="宋体" w:eastAsia="宋体" w:cs="宋体"/>
          <w:color w:val="000000"/>
          <w:sz w:val="28"/>
          <w:szCs w:val="28"/>
        </w:rPr>
        <w:t>玻璃钢防腐面层按设计图示尺寸以面积计算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w:t>
      </w:r>
      <w:r>
        <w:rPr>
          <w:rFonts w:hint="eastAsia" w:ascii="宋体" w:hAnsi="宋体" w:eastAsia="宋体" w:cs="宋体"/>
          <w:color w:val="000000"/>
          <w:sz w:val="28"/>
          <w:szCs w:val="28"/>
        </w:rPr>
        <w:t>防腐混凝土面层按设计图示尺寸以</w:t>
      </w:r>
      <w:r>
        <w:rPr>
          <w:rFonts w:hint="eastAsia" w:ascii="宋体" w:hAnsi="宋体" w:eastAsia="宋体" w:cs="宋体"/>
          <w:color w:val="000000"/>
          <w:sz w:val="28"/>
          <w:szCs w:val="28"/>
          <w:lang w:val="en-US" w:eastAsia="zh-CN"/>
        </w:rPr>
        <w:t>体积</w:t>
      </w:r>
      <w:r>
        <w:rPr>
          <w:rFonts w:hint="eastAsia" w:ascii="宋体" w:hAnsi="宋体" w:eastAsia="宋体" w:cs="宋体"/>
          <w:color w:val="000000"/>
          <w:sz w:val="28"/>
          <w:szCs w:val="28"/>
        </w:rPr>
        <w:t>计</w:t>
      </w:r>
      <w:r>
        <w:rPr>
          <w:rFonts w:hint="eastAsia" w:ascii="宋体" w:hAnsi="宋体" w:eastAsia="宋体" w:cs="宋体"/>
          <w:color w:val="000000"/>
          <w:sz w:val="28"/>
          <w:szCs w:val="28"/>
          <w:lang w:val="en-US" w:eastAsia="zh-CN"/>
        </w:rPr>
        <w:t>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18、依据《福建省房屋建筑与装饰工程预算定额》（FJYD-101-2017），楼地面细石混凝土找平层厚度超过60mm时，以下说法正确的是（ </w:t>
      </w: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A.全部厚度依据做法套用细石砼找平层定额</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B.面层30mm部分依据做法套用细石砼找平层定额</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C.面层20mm部分依据做法套用细石砼找平层定额</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D.扣除面层30mm后余下的套用混凝土垫层定额</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E.扣除面层20mm后余下的套用混凝土垫层定额</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19、依据《福建省房屋建筑与装饰工程预算定额》（FJYD-101-2017），关于楼地面踢脚工程量计算的说法，正确的是（ ）。</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A.水泥砂浆踢脚板按设计图示长度乘以高度以面积计算</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B.水泥砂浆踢脚板按设计图示长度计算</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C.不锈钢成品踢脚板按设计图示长度计算</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D.不锈钢成品踢脚板按设计图示长度乘以高度以面积计算</w:t>
      </w:r>
    </w:p>
    <w:p>
      <w:pPr>
        <w:keepNext w:val="0"/>
        <w:keepLines w:val="0"/>
        <w:widowControl w:val="0"/>
        <w:suppressLineNumbers w:val="0"/>
        <w:autoSpaceDE w:val="0"/>
        <w:autoSpaceDN/>
        <w:spacing w:before="0" w:beforeAutospacing="0" w:after="0" w:afterAutospacing="0" w:line="420" w:lineRule="exact"/>
        <w:ind w:left="0" w:leftChars="0" w:right="0" w:righ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E.花岗岩楼梯踢脚板按设计图示尺寸以面积计算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highlight w:val="yellow"/>
          <w:lang w:val="en-US" w:eastAsia="zh"/>
        </w:rPr>
      </w:pPr>
      <w:r>
        <w:rPr>
          <w:rFonts w:hint="eastAsia" w:ascii="宋体" w:hAnsi="宋体" w:eastAsia="宋体" w:cs="宋体"/>
          <w:sz w:val="28"/>
          <w:szCs w:val="28"/>
          <w:lang w:val="en-US" w:eastAsia="zh-CN"/>
        </w:rPr>
        <w:t>20、依据《福建省房屋建筑与装饰工程预算定额》（FJYD-101-2017）,下列脚手架以m2为计算单位的有 （ ）。</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落地式钢管外脚手架</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悬挑式钢管外脚手架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C.电梯井脚手架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D.满堂承重脚手架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E.装饰满堂脚手架</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21、依据《福建省房屋建筑与装饰工程预算定额》（FJYD-101-2017）下列哪些模板计算规则是按水平投影面积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线条模板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B.楼梯模板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C.</w:t>
      </w:r>
      <w:r>
        <w:rPr>
          <w:rFonts w:hint="eastAsia" w:ascii="宋体" w:hAnsi="宋体" w:eastAsia="宋体" w:cs="宋体"/>
          <w:color w:val="000000"/>
          <w:kern w:val="0"/>
          <w:sz w:val="28"/>
          <w:szCs w:val="28"/>
          <w:lang w:val="en-US" w:eastAsia="zh-CN" w:bidi="ar"/>
        </w:rPr>
        <w:t>台阶模板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D.有梁板模板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E.设备基础模板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22、依据《福建省房屋建筑与装饰工程预算定额》（FJYD-101-2017），下列关于混凝土模板的说法，正确的是（ ）。</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有梁板的柱高应自柱基上表面（或楼板上表面）至上一层楼板下表面之间的高度计算</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先砌墙的构造柱模板的工程量按图示外露部分计算</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天沟、挑檐反口模板按全高执行栏板定额子目</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板的圆弧形板增加费按弧形部分模板面积计算</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卫生间墙体下部现浇混凝土翻边与主体结构不同时浇捣的，其模板执行无底模基础梁模板定额子目</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23、依据《福建省房屋建筑与装饰工程预算定额》（FJYD-101-2017），下列关于垂直运输工程的说法，</w:t>
      </w:r>
      <w:r>
        <w:rPr>
          <w:rFonts w:hint="eastAsia" w:ascii="宋体" w:hAnsi="宋体" w:eastAsia="宋体" w:cs="宋体"/>
          <w:color w:val="000000"/>
          <w:kern w:val="0"/>
          <w:sz w:val="28"/>
          <w:szCs w:val="28"/>
          <w:lang w:val="en-US" w:eastAsia="zh-Hans" w:bidi="ar"/>
        </w:rPr>
        <w:t>正确</w:t>
      </w:r>
      <w:r>
        <w:rPr>
          <w:rFonts w:hint="eastAsia" w:ascii="宋体" w:hAnsi="宋体" w:eastAsia="宋体" w:cs="宋体"/>
          <w:sz w:val="28"/>
          <w:szCs w:val="28"/>
          <w:lang w:val="en-US" w:eastAsia="zh-CN"/>
        </w:rPr>
        <w:t>的是（ ）。</w:t>
      </w:r>
      <w:bookmarkStart w:id="3" w:name="_GoBack"/>
      <w:bookmarkEnd w:id="3"/>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A.</w:t>
      </w:r>
      <w:r>
        <w:rPr>
          <w:rFonts w:hint="eastAsia" w:ascii="宋体" w:hAnsi="宋体" w:eastAsia="宋体" w:cs="宋体"/>
          <w:color w:val="000000"/>
          <w:kern w:val="0"/>
          <w:sz w:val="28"/>
          <w:szCs w:val="28"/>
          <w:lang w:val="en-US" w:eastAsia="zh-CN" w:bidi="ar"/>
        </w:rPr>
        <w:t>建筑物檐高在3.6m以内的，不计算垂直运输费用</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B.同一建筑物有多种檐高时，以建筑物的最高檐高套用定额</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C.高层及超高层建筑屋面结构完成后到外墙脚手架拆除该时间段内使用塔吊，该时间段内塔吊使用费定额乘以系数0.8</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D.人工搬运定额中层高按3.6m以内考虑</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E.地下室材料运输费、单层建筑垂直运输费及二、三层建筑垂直运输费，按建筑面积计算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lang w:val="en-US" w:eastAsia="zh-Hans"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24、依据《福建省装配式建筑工程预算定额》（FJYD-103-2017），下列关于预制混凝土构件安装定额支撑高度的说法 ，正确的是（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A.叠合板或全预制板支撑高度：自基础面或结构层板面至上层叠合板或全预制板板面的高度</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B.阳台板、空调板支撑高度：自基础面或阳台板、空调板板面至上一层叠合阳台板、空调板或全预制阳台板板面的高度</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C.楼梯支撑高度：板底垂直高度</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D.叠合梁或单梁支撑高度：自基础面或结构层板面至上层叠合梁或单梁梁面的高度；</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E.柱支撑高度：柱构件的垂直高度</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25、依据《福建省装配式建筑工程预算定额》（FJYD-103-2017），下列关于金属构件制作、安装、运输的说法，错误的是（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A.金属构件制作设计使用的钢材强度等级、型材组成比例与金属构件制作定额取定不同时，不作调整</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B.钢结构制作工程量按设计图示尺寸以质量计算。不扣除单个面积0.3m2以内的孔洞所占面积，焊条、铆钉、螺拴等不另增加质量</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C.金属构件安装定额已综合考虑焊缝无损检测费用</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D.构件运输定额子目未包括高速公路过路、过桥费用，实际发生时另行计算。</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E.零星构件是指定额中未列明项目以外的结构性零散构件，单体质量在50kg以内的小型构件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26、依据《福建省装配式建筑工程预算定额》（FJYD-103-2017），下列关于工具式模版及工具式脚手架的说法，正确的有（ ）。</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A.工具式脚手架是指组成脚手架的架体结构和构配件为定型化标准化产品，可多次重复利用，按规定的程序组装和施工</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B.外装饰吊篮定额子目租赁期按3个月考虑，实际与定额取定不同时予以调整</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C.外装饰吊篮使用费按外墙垂直投影面积计算，不扣除门窗、洞口所占面积D.圆形柱模板执行异形柱模板，圆弧形梁模板执行异形梁模板</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E.外装饰吊篮定额不适用于外立面装饰用脚手架</w:t>
      </w:r>
    </w:p>
    <w:p>
      <w:pPr>
        <w:keepNext w:val="0"/>
        <w:keepLines w:val="0"/>
        <w:pageBreakBefore w:val="0"/>
        <w:widowControl w:val="0"/>
        <w:numPr>
          <w:ilvl w:val="0"/>
          <w:numId w:val="0"/>
        </w:numPr>
        <w:kinsoku/>
        <w:wordWrap/>
        <w:overflowPunct/>
        <w:topLinePunct w:val="0"/>
        <w:autoSpaceDE/>
        <w:autoSpaceDN/>
        <w:bidi w:val="0"/>
        <w:adjustRightInd/>
        <w:spacing w:line="420" w:lineRule="exact"/>
        <w:jc w:val="both"/>
        <w:textAlignment w:val="auto"/>
        <w:rPr>
          <w:rFonts w:hint="eastAsia" w:ascii="宋体" w:hAnsi="宋体" w:eastAsia="宋体" w:cs="宋体"/>
          <w:color w:val="000000"/>
          <w:kern w:val="0"/>
          <w:sz w:val="28"/>
          <w:szCs w:val="28"/>
          <w:lang w:val="en-US" w:eastAsia="zh-CN" w:bidi="ar"/>
        </w:rPr>
      </w:pPr>
    </w:p>
    <w:sectPr>
      <w:pgSz w:w="11906" w:h="16838"/>
      <w:pgMar w:top="1304" w:right="1304" w:bottom="1304" w:left="130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189AE"/>
    <w:multiLevelType w:val="singleLevel"/>
    <w:tmpl w:val="8A9189AE"/>
    <w:lvl w:ilvl="0" w:tentative="0">
      <w:start w:val="1"/>
      <w:numFmt w:val="upperLetter"/>
      <w:lvlText w:val="%1."/>
      <w:lvlJc w:val="left"/>
      <w:pPr>
        <w:tabs>
          <w:tab w:val="left" w:pos="312"/>
        </w:tabs>
      </w:pPr>
    </w:lvl>
  </w:abstractNum>
  <w:abstractNum w:abstractNumId="1">
    <w:nsid w:val="9E2F1489"/>
    <w:multiLevelType w:val="singleLevel"/>
    <w:tmpl w:val="9E2F1489"/>
    <w:lvl w:ilvl="0" w:tentative="0">
      <w:start w:val="1"/>
      <w:numFmt w:val="decimal"/>
      <w:suff w:val="nothing"/>
      <w:lvlText w:val="%1、"/>
      <w:lvlJc w:val="left"/>
    </w:lvl>
  </w:abstractNum>
  <w:abstractNum w:abstractNumId="2">
    <w:nsid w:val="C27D3C92"/>
    <w:multiLevelType w:val="singleLevel"/>
    <w:tmpl w:val="C27D3C92"/>
    <w:lvl w:ilvl="0" w:tentative="0">
      <w:start w:val="1"/>
      <w:numFmt w:val="upperLetter"/>
      <w:lvlText w:val="%1."/>
      <w:lvlJc w:val="left"/>
      <w:pPr>
        <w:tabs>
          <w:tab w:val="left" w:pos="312"/>
        </w:tabs>
      </w:pPr>
    </w:lvl>
  </w:abstractNum>
  <w:abstractNum w:abstractNumId="3">
    <w:nsid w:val="CC306C08"/>
    <w:multiLevelType w:val="singleLevel"/>
    <w:tmpl w:val="CC306C08"/>
    <w:lvl w:ilvl="0" w:tentative="0">
      <w:start w:val="1"/>
      <w:numFmt w:val="upperLetter"/>
      <w:lvlText w:val="%1."/>
      <w:lvlJc w:val="left"/>
      <w:pPr>
        <w:tabs>
          <w:tab w:val="left" w:pos="312"/>
        </w:tabs>
      </w:pPr>
    </w:lvl>
  </w:abstractNum>
  <w:abstractNum w:abstractNumId="4">
    <w:nsid w:val="CD5674AE"/>
    <w:multiLevelType w:val="singleLevel"/>
    <w:tmpl w:val="CD5674AE"/>
    <w:lvl w:ilvl="0" w:tentative="0">
      <w:start w:val="1"/>
      <w:numFmt w:val="upperLetter"/>
      <w:lvlText w:val="%1."/>
      <w:lvlJc w:val="left"/>
      <w:pPr>
        <w:tabs>
          <w:tab w:val="left" w:pos="312"/>
        </w:tabs>
      </w:pPr>
    </w:lvl>
  </w:abstractNum>
  <w:abstractNum w:abstractNumId="5">
    <w:nsid w:val="E25FAD9C"/>
    <w:multiLevelType w:val="singleLevel"/>
    <w:tmpl w:val="E25FAD9C"/>
    <w:lvl w:ilvl="0" w:tentative="0">
      <w:start w:val="1"/>
      <w:numFmt w:val="upperLetter"/>
      <w:lvlText w:val="%1."/>
      <w:lvlJc w:val="left"/>
      <w:pPr>
        <w:tabs>
          <w:tab w:val="left" w:pos="312"/>
        </w:tabs>
      </w:pPr>
    </w:lvl>
  </w:abstractNum>
  <w:abstractNum w:abstractNumId="6">
    <w:nsid w:val="E937207E"/>
    <w:multiLevelType w:val="singleLevel"/>
    <w:tmpl w:val="E937207E"/>
    <w:lvl w:ilvl="0" w:tentative="0">
      <w:start w:val="1"/>
      <w:numFmt w:val="upperLetter"/>
      <w:lvlText w:val="%1."/>
      <w:lvlJc w:val="left"/>
      <w:pPr>
        <w:tabs>
          <w:tab w:val="left" w:pos="312"/>
        </w:tabs>
      </w:pPr>
    </w:lvl>
  </w:abstractNum>
  <w:abstractNum w:abstractNumId="7">
    <w:nsid w:val="FB8C9F48"/>
    <w:multiLevelType w:val="singleLevel"/>
    <w:tmpl w:val="FB8C9F48"/>
    <w:lvl w:ilvl="0" w:tentative="0">
      <w:start w:val="1"/>
      <w:numFmt w:val="upperLetter"/>
      <w:suff w:val="space"/>
      <w:lvlText w:val="%1."/>
      <w:lvlJc w:val="left"/>
    </w:lvl>
  </w:abstractNum>
  <w:abstractNum w:abstractNumId="8">
    <w:nsid w:val="022D823A"/>
    <w:multiLevelType w:val="singleLevel"/>
    <w:tmpl w:val="022D823A"/>
    <w:lvl w:ilvl="0" w:tentative="0">
      <w:start w:val="1"/>
      <w:numFmt w:val="upperLetter"/>
      <w:lvlText w:val="%1."/>
      <w:lvlJc w:val="left"/>
      <w:pPr>
        <w:tabs>
          <w:tab w:val="left" w:pos="312"/>
        </w:tabs>
      </w:pPr>
    </w:lvl>
  </w:abstractNum>
  <w:abstractNum w:abstractNumId="9">
    <w:nsid w:val="04B79E81"/>
    <w:multiLevelType w:val="singleLevel"/>
    <w:tmpl w:val="04B79E81"/>
    <w:lvl w:ilvl="0" w:tentative="0">
      <w:start w:val="1"/>
      <w:numFmt w:val="upperLetter"/>
      <w:lvlText w:val="%1."/>
      <w:lvlJc w:val="left"/>
      <w:pPr>
        <w:tabs>
          <w:tab w:val="left" w:pos="312"/>
        </w:tabs>
      </w:pPr>
    </w:lvl>
  </w:abstractNum>
  <w:abstractNum w:abstractNumId="10">
    <w:nsid w:val="0C4F4372"/>
    <w:multiLevelType w:val="singleLevel"/>
    <w:tmpl w:val="0C4F4372"/>
    <w:lvl w:ilvl="0" w:tentative="0">
      <w:start w:val="1"/>
      <w:numFmt w:val="upperLetter"/>
      <w:lvlText w:val="%1."/>
      <w:lvlJc w:val="left"/>
      <w:pPr>
        <w:tabs>
          <w:tab w:val="left" w:pos="312"/>
        </w:tabs>
      </w:pPr>
    </w:lvl>
  </w:abstractNum>
  <w:abstractNum w:abstractNumId="11">
    <w:nsid w:val="0D3F5009"/>
    <w:multiLevelType w:val="singleLevel"/>
    <w:tmpl w:val="0D3F5009"/>
    <w:lvl w:ilvl="0" w:tentative="0">
      <w:start w:val="11"/>
      <w:numFmt w:val="decimal"/>
      <w:suff w:val="nothing"/>
      <w:lvlText w:val="%1、"/>
      <w:lvlJc w:val="left"/>
    </w:lvl>
  </w:abstractNum>
  <w:abstractNum w:abstractNumId="12">
    <w:nsid w:val="1E03BF9E"/>
    <w:multiLevelType w:val="singleLevel"/>
    <w:tmpl w:val="1E03BF9E"/>
    <w:lvl w:ilvl="0" w:tentative="0">
      <w:start w:val="1"/>
      <w:numFmt w:val="upperLetter"/>
      <w:lvlText w:val="%1."/>
      <w:lvlJc w:val="left"/>
      <w:pPr>
        <w:tabs>
          <w:tab w:val="left" w:pos="312"/>
        </w:tabs>
      </w:pPr>
    </w:lvl>
  </w:abstractNum>
  <w:abstractNum w:abstractNumId="13">
    <w:nsid w:val="30964104"/>
    <w:multiLevelType w:val="singleLevel"/>
    <w:tmpl w:val="30964104"/>
    <w:lvl w:ilvl="0" w:tentative="0">
      <w:start w:val="1"/>
      <w:numFmt w:val="upperLetter"/>
      <w:lvlText w:val="%1."/>
      <w:lvlJc w:val="left"/>
      <w:pPr>
        <w:tabs>
          <w:tab w:val="left" w:pos="312"/>
        </w:tabs>
      </w:pPr>
    </w:lvl>
  </w:abstractNum>
  <w:abstractNum w:abstractNumId="14">
    <w:nsid w:val="3382E559"/>
    <w:multiLevelType w:val="singleLevel"/>
    <w:tmpl w:val="3382E559"/>
    <w:lvl w:ilvl="0" w:tentative="0">
      <w:start w:val="1"/>
      <w:numFmt w:val="upperLetter"/>
      <w:lvlText w:val="%1."/>
      <w:lvlJc w:val="left"/>
      <w:pPr>
        <w:tabs>
          <w:tab w:val="left" w:pos="312"/>
        </w:tabs>
      </w:pPr>
    </w:lvl>
  </w:abstractNum>
  <w:abstractNum w:abstractNumId="15">
    <w:nsid w:val="3D745F0C"/>
    <w:multiLevelType w:val="singleLevel"/>
    <w:tmpl w:val="3D745F0C"/>
    <w:lvl w:ilvl="0" w:tentative="0">
      <w:start w:val="1"/>
      <w:numFmt w:val="upperLetter"/>
      <w:lvlText w:val="%1."/>
      <w:lvlJc w:val="left"/>
      <w:pPr>
        <w:tabs>
          <w:tab w:val="left" w:pos="312"/>
        </w:tabs>
      </w:pPr>
    </w:lvl>
  </w:abstractNum>
  <w:abstractNum w:abstractNumId="16">
    <w:nsid w:val="41C92892"/>
    <w:multiLevelType w:val="singleLevel"/>
    <w:tmpl w:val="41C92892"/>
    <w:lvl w:ilvl="0" w:tentative="0">
      <w:start w:val="1"/>
      <w:numFmt w:val="upperLetter"/>
      <w:suff w:val="space"/>
      <w:lvlText w:val="%1."/>
      <w:lvlJc w:val="left"/>
    </w:lvl>
  </w:abstractNum>
  <w:abstractNum w:abstractNumId="17">
    <w:nsid w:val="4ED6BF68"/>
    <w:multiLevelType w:val="singleLevel"/>
    <w:tmpl w:val="4ED6BF68"/>
    <w:lvl w:ilvl="0" w:tentative="0">
      <w:start w:val="1"/>
      <w:numFmt w:val="upperLetter"/>
      <w:suff w:val="space"/>
      <w:lvlText w:val="%1."/>
      <w:lvlJc w:val="left"/>
    </w:lvl>
  </w:abstractNum>
  <w:abstractNum w:abstractNumId="18">
    <w:nsid w:val="516F6A0A"/>
    <w:multiLevelType w:val="singleLevel"/>
    <w:tmpl w:val="516F6A0A"/>
    <w:lvl w:ilvl="0" w:tentative="0">
      <w:start w:val="1"/>
      <w:numFmt w:val="upperLetter"/>
      <w:lvlText w:val="%1."/>
      <w:lvlJc w:val="left"/>
      <w:pPr>
        <w:tabs>
          <w:tab w:val="left" w:pos="312"/>
        </w:tabs>
      </w:pPr>
    </w:lvl>
  </w:abstractNum>
  <w:abstractNum w:abstractNumId="19">
    <w:nsid w:val="58804173"/>
    <w:multiLevelType w:val="singleLevel"/>
    <w:tmpl w:val="58804173"/>
    <w:lvl w:ilvl="0" w:tentative="0">
      <w:start w:val="1"/>
      <w:numFmt w:val="upperLetter"/>
      <w:lvlText w:val="%1."/>
      <w:lvlJc w:val="left"/>
      <w:pPr>
        <w:tabs>
          <w:tab w:val="left" w:pos="312"/>
        </w:tabs>
      </w:pPr>
    </w:lvl>
  </w:abstractNum>
  <w:abstractNum w:abstractNumId="20">
    <w:nsid w:val="616019E2"/>
    <w:multiLevelType w:val="singleLevel"/>
    <w:tmpl w:val="616019E2"/>
    <w:lvl w:ilvl="0" w:tentative="0">
      <w:start w:val="1"/>
      <w:numFmt w:val="upperLetter"/>
      <w:lvlText w:val="%1."/>
      <w:lvlJc w:val="left"/>
      <w:pPr>
        <w:tabs>
          <w:tab w:val="left" w:pos="312"/>
        </w:tabs>
      </w:pPr>
    </w:lvl>
  </w:abstractNum>
  <w:abstractNum w:abstractNumId="21">
    <w:nsid w:val="7183F7B0"/>
    <w:multiLevelType w:val="singleLevel"/>
    <w:tmpl w:val="7183F7B0"/>
    <w:lvl w:ilvl="0" w:tentative="0">
      <w:start w:val="1"/>
      <w:numFmt w:val="upperLetter"/>
      <w:suff w:val="space"/>
      <w:lvlText w:val="%1."/>
      <w:lvlJc w:val="left"/>
    </w:lvl>
  </w:abstractNum>
  <w:abstractNum w:abstractNumId="22">
    <w:nsid w:val="7A9C72BF"/>
    <w:multiLevelType w:val="singleLevel"/>
    <w:tmpl w:val="7A9C72BF"/>
    <w:lvl w:ilvl="0" w:tentative="0">
      <w:start w:val="1"/>
      <w:numFmt w:val="upperLetter"/>
      <w:lvlText w:val="%1."/>
      <w:lvlJc w:val="left"/>
      <w:pPr>
        <w:tabs>
          <w:tab w:val="left" w:pos="312"/>
        </w:tabs>
      </w:pPr>
    </w:lvl>
  </w:abstractNum>
  <w:num w:numId="1">
    <w:abstractNumId w:val="1"/>
  </w:num>
  <w:num w:numId="2">
    <w:abstractNumId w:val="16"/>
  </w:num>
  <w:num w:numId="3">
    <w:abstractNumId w:val="14"/>
  </w:num>
  <w:num w:numId="4">
    <w:abstractNumId w:val="10"/>
  </w:num>
  <w:num w:numId="5">
    <w:abstractNumId w:val="21"/>
  </w:num>
  <w:num w:numId="6">
    <w:abstractNumId w:val="5"/>
  </w:num>
  <w:num w:numId="7">
    <w:abstractNumId w:val="0"/>
  </w:num>
  <w:num w:numId="8">
    <w:abstractNumId w:val="3"/>
  </w:num>
  <w:num w:numId="9">
    <w:abstractNumId w:val="19"/>
  </w:num>
  <w:num w:numId="10">
    <w:abstractNumId w:val="2"/>
  </w:num>
  <w:num w:numId="11">
    <w:abstractNumId w:val="18"/>
  </w:num>
  <w:num w:numId="12">
    <w:abstractNumId w:val="12"/>
  </w:num>
  <w:num w:numId="13">
    <w:abstractNumId w:val="9"/>
  </w:num>
  <w:num w:numId="14">
    <w:abstractNumId w:val="17"/>
  </w:num>
  <w:num w:numId="15">
    <w:abstractNumId w:val="7"/>
  </w:num>
  <w:num w:numId="16">
    <w:abstractNumId w:val="13"/>
  </w:num>
  <w:num w:numId="17">
    <w:abstractNumId w:val="8"/>
  </w:num>
  <w:num w:numId="18">
    <w:abstractNumId w:val="6"/>
  </w:num>
  <w:num w:numId="19">
    <w:abstractNumId w:val="11"/>
  </w:num>
  <w:num w:numId="20">
    <w:abstractNumId w:val="20"/>
  </w:num>
  <w:num w:numId="21">
    <w:abstractNumId w:val="15"/>
  </w:num>
  <w:num w:numId="22">
    <w:abstractNumId w:val="2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0MzQ1MGNmYzY4ZGU2YmJiZDM5ZGQ1OGU0ZmI5Y2YifQ=="/>
  </w:docVars>
  <w:rsids>
    <w:rsidRoot w:val="00172A27"/>
    <w:rsid w:val="00702968"/>
    <w:rsid w:val="00C34DAD"/>
    <w:rsid w:val="01E43941"/>
    <w:rsid w:val="02105DD0"/>
    <w:rsid w:val="028B7ABC"/>
    <w:rsid w:val="03140887"/>
    <w:rsid w:val="03313CEC"/>
    <w:rsid w:val="0337738D"/>
    <w:rsid w:val="0341645D"/>
    <w:rsid w:val="03AA5DB1"/>
    <w:rsid w:val="04A44EF6"/>
    <w:rsid w:val="0558029C"/>
    <w:rsid w:val="057F7C7F"/>
    <w:rsid w:val="05F628AD"/>
    <w:rsid w:val="074F3AFD"/>
    <w:rsid w:val="07C62CA3"/>
    <w:rsid w:val="082219A2"/>
    <w:rsid w:val="082A4A66"/>
    <w:rsid w:val="08311819"/>
    <w:rsid w:val="096864F2"/>
    <w:rsid w:val="09957428"/>
    <w:rsid w:val="0A002BCE"/>
    <w:rsid w:val="0A4D6167"/>
    <w:rsid w:val="0A785525"/>
    <w:rsid w:val="0B221012"/>
    <w:rsid w:val="0B6F290B"/>
    <w:rsid w:val="0C4F1BEB"/>
    <w:rsid w:val="0CBD0136"/>
    <w:rsid w:val="0CD36378"/>
    <w:rsid w:val="0D2D6A5E"/>
    <w:rsid w:val="0DE04F7A"/>
    <w:rsid w:val="0E1E3623"/>
    <w:rsid w:val="0F1A028E"/>
    <w:rsid w:val="0F2731F8"/>
    <w:rsid w:val="0FD4584D"/>
    <w:rsid w:val="101D1456"/>
    <w:rsid w:val="10512AE0"/>
    <w:rsid w:val="106E4B7E"/>
    <w:rsid w:val="109220A6"/>
    <w:rsid w:val="10944070"/>
    <w:rsid w:val="10A83678"/>
    <w:rsid w:val="10D40911"/>
    <w:rsid w:val="116B4DEC"/>
    <w:rsid w:val="11E21E3A"/>
    <w:rsid w:val="121A05A5"/>
    <w:rsid w:val="12750F57"/>
    <w:rsid w:val="13491BE7"/>
    <w:rsid w:val="13685340"/>
    <w:rsid w:val="15604521"/>
    <w:rsid w:val="15F07F9B"/>
    <w:rsid w:val="168801D3"/>
    <w:rsid w:val="1696521E"/>
    <w:rsid w:val="16E3061B"/>
    <w:rsid w:val="1722157F"/>
    <w:rsid w:val="174750AA"/>
    <w:rsid w:val="179B7A92"/>
    <w:rsid w:val="17D62037"/>
    <w:rsid w:val="18041ADC"/>
    <w:rsid w:val="185F2848"/>
    <w:rsid w:val="19DD2E3C"/>
    <w:rsid w:val="19FD4AA7"/>
    <w:rsid w:val="1B214272"/>
    <w:rsid w:val="1B446693"/>
    <w:rsid w:val="1B5944E3"/>
    <w:rsid w:val="1B8847D2"/>
    <w:rsid w:val="1C0833E3"/>
    <w:rsid w:val="1C13053F"/>
    <w:rsid w:val="1C9378D2"/>
    <w:rsid w:val="1CE7730A"/>
    <w:rsid w:val="1D0B323E"/>
    <w:rsid w:val="1D4A4435"/>
    <w:rsid w:val="1D9B4C90"/>
    <w:rsid w:val="1E2A7DC2"/>
    <w:rsid w:val="1F0E3240"/>
    <w:rsid w:val="1F10245E"/>
    <w:rsid w:val="1F2B3DF2"/>
    <w:rsid w:val="1FEDDD1C"/>
    <w:rsid w:val="20D22560"/>
    <w:rsid w:val="213E2E90"/>
    <w:rsid w:val="21AF4B3A"/>
    <w:rsid w:val="21FE5AAC"/>
    <w:rsid w:val="22660B84"/>
    <w:rsid w:val="23085188"/>
    <w:rsid w:val="230E1A60"/>
    <w:rsid w:val="23365E57"/>
    <w:rsid w:val="23411E36"/>
    <w:rsid w:val="23706277"/>
    <w:rsid w:val="23E629DD"/>
    <w:rsid w:val="24021A0E"/>
    <w:rsid w:val="264E678A"/>
    <w:rsid w:val="26AD77E2"/>
    <w:rsid w:val="27B150B0"/>
    <w:rsid w:val="27FA6C80"/>
    <w:rsid w:val="28B46C06"/>
    <w:rsid w:val="28F73760"/>
    <w:rsid w:val="290D4568"/>
    <w:rsid w:val="29296C4B"/>
    <w:rsid w:val="29385A89"/>
    <w:rsid w:val="29564161"/>
    <w:rsid w:val="296350FE"/>
    <w:rsid w:val="29824F56"/>
    <w:rsid w:val="29DA2B0B"/>
    <w:rsid w:val="2AA318A8"/>
    <w:rsid w:val="2AC1560A"/>
    <w:rsid w:val="2ACA0963"/>
    <w:rsid w:val="2B0B4AD7"/>
    <w:rsid w:val="2B681F2A"/>
    <w:rsid w:val="2B795EE5"/>
    <w:rsid w:val="2BC2163A"/>
    <w:rsid w:val="2BCB7FE9"/>
    <w:rsid w:val="2BD54376"/>
    <w:rsid w:val="2C073EA6"/>
    <w:rsid w:val="2C671B82"/>
    <w:rsid w:val="2CA36FCD"/>
    <w:rsid w:val="2CB24245"/>
    <w:rsid w:val="2CCD473A"/>
    <w:rsid w:val="2D012C77"/>
    <w:rsid w:val="2D1026FA"/>
    <w:rsid w:val="2F6A44C2"/>
    <w:rsid w:val="2FB43FD3"/>
    <w:rsid w:val="306F575A"/>
    <w:rsid w:val="310F585D"/>
    <w:rsid w:val="321150C9"/>
    <w:rsid w:val="32326DEE"/>
    <w:rsid w:val="32D45CEA"/>
    <w:rsid w:val="32DD144F"/>
    <w:rsid w:val="32EA3AB6"/>
    <w:rsid w:val="33B25972"/>
    <w:rsid w:val="354B444E"/>
    <w:rsid w:val="355D23D3"/>
    <w:rsid w:val="357A5013"/>
    <w:rsid w:val="358A08C4"/>
    <w:rsid w:val="359D240F"/>
    <w:rsid w:val="35CA5CBB"/>
    <w:rsid w:val="35D8756E"/>
    <w:rsid w:val="35DB7EC8"/>
    <w:rsid w:val="36496C07"/>
    <w:rsid w:val="36575075"/>
    <w:rsid w:val="37F474F0"/>
    <w:rsid w:val="38B467AE"/>
    <w:rsid w:val="38C12C6E"/>
    <w:rsid w:val="38F7A4F2"/>
    <w:rsid w:val="3930238B"/>
    <w:rsid w:val="39A66F77"/>
    <w:rsid w:val="39AB5E03"/>
    <w:rsid w:val="3AC26874"/>
    <w:rsid w:val="3B606471"/>
    <w:rsid w:val="3B806E1C"/>
    <w:rsid w:val="3BCF518A"/>
    <w:rsid w:val="3C0E6BAC"/>
    <w:rsid w:val="3C111919"/>
    <w:rsid w:val="3C1B3557"/>
    <w:rsid w:val="3CA71421"/>
    <w:rsid w:val="3CA9008B"/>
    <w:rsid w:val="3CACA82C"/>
    <w:rsid w:val="3CB77315"/>
    <w:rsid w:val="3CEE2AF9"/>
    <w:rsid w:val="3CFC24D2"/>
    <w:rsid w:val="3D1A4303"/>
    <w:rsid w:val="3DBEE062"/>
    <w:rsid w:val="3DCFCDB2"/>
    <w:rsid w:val="3E37BE9C"/>
    <w:rsid w:val="3E8B1D5F"/>
    <w:rsid w:val="3EBA2645"/>
    <w:rsid w:val="3ECC2AA4"/>
    <w:rsid w:val="3F2F79F1"/>
    <w:rsid w:val="3FE938F2"/>
    <w:rsid w:val="3FFD2DE5"/>
    <w:rsid w:val="403A57EB"/>
    <w:rsid w:val="40AE7F87"/>
    <w:rsid w:val="40F47DB5"/>
    <w:rsid w:val="413C3FE6"/>
    <w:rsid w:val="41466412"/>
    <w:rsid w:val="419453CF"/>
    <w:rsid w:val="420B4CB9"/>
    <w:rsid w:val="425C413F"/>
    <w:rsid w:val="42996A73"/>
    <w:rsid w:val="43A54B16"/>
    <w:rsid w:val="449C0795"/>
    <w:rsid w:val="44DF3CF4"/>
    <w:rsid w:val="457C4AF8"/>
    <w:rsid w:val="459A5BC5"/>
    <w:rsid w:val="45A70232"/>
    <w:rsid w:val="45AA6E32"/>
    <w:rsid w:val="45D87004"/>
    <w:rsid w:val="466435C2"/>
    <w:rsid w:val="46BF6842"/>
    <w:rsid w:val="476B4E24"/>
    <w:rsid w:val="478B1022"/>
    <w:rsid w:val="47B749B2"/>
    <w:rsid w:val="487A531F"/>
    <w:rsid w:val="49813FA1"/>
    <w:rsid w:val="49BF1FEA"/>
    <w:rsid w:val="49D46CB0"/>
    <w:rsid w:val="4A062BE2"/>
    <w:rsid w:val="4A5A3216"/>
    <w:rsid w:val="4A7A7858"/>
    <w:rsid w:val="4A9D70A2"/>
    <w:rsid w:val="4ADC1447"/>
    <w:rsid w:val="4B455BAC"/>
    <w:rsid w:val="4B58746D"/>
    <w:rsid w:val="4BC6087B"/>
    <w:rsid w:val="4BCB40E3"/>
    <w:rsid w:val="4BD10B29"/>
    <w:rsid w:val="4C35155C"/>
    <w:rsid w:val="4C885B30"/>
    <w:rsid w:val="4CC36B68"/>
    <w:rsid w:val="4DFD268C"/>
    <w:rsid w:val="4E30022D"/>
    <w:rsid w:val="50E20F9E"/>
    <w:rsid w:val="50F96FFC"/>
    <w:rsid w:val="51390D05"/>
    <w:rsid w:val="515F3290"/>
    <w:rsid w:val="517E7074"/>
    <w:rsid w:val="524D5852"/>
    <w:rsid w:val="53720F4A"/>
    <w:rsid w:val="54643C58"/>
    <w:rsid w:val="5572737D"/>
    <w:rsid w:val="55A8475C"/>
    <w:rsid w:val="569246E8"/>
    <w:rsid w:val="56DFF943"/>
    <w:rsid w:val="56FB764B"/>
    <w:rsid w:val="573655D6"/>
    <w:rsid w:val="57A35F14"/>
    <w:rsid w:val="58565E89"/>
    <w:rsid w:val="588F0397"/>
    <w:rsid w:val="58A43CF2"/>
    <w:rsid w:val="5A09730A"/>
    <w:rsid w:val="5ABF3065"/>
    <w:rsid w:val="5AC46702"/>
    <w:rsid w:val="5B647768"/>
    <w:rsid w:val="5B853CEE"/>
    <w:rsid w:val="5C3E620B"/>
    <w:rsid w:val="5CC0582F"/>
    <w:rsid w:val="5D591684"/>
    <w:rsid w:val="5DBD55D9"/>
    <w:rsid w:val="5DC3584F"/>
    <w:rsid w:val="5EAA79D4"/>
    <w:rsid w:val="5F2416E8"/>
    <w:rsid w:val="5F2E29FE"/>
    <w:rsid w:val="5F322057"/>
    <w:rsid w:val="5F526256"/>
    <w:rsid w:val="5FBFBBC7"/>
    <w:rsid w:val="5FEB9327"/>
    <w:rsid w:val="5FFF5A8A"/>
    <w:rsid w:val="60395667"/>
    <w:rsid w:val="60A9029A"/>
    <w:rsid w:val="60DF1D6B"/>
    <w:rsid w:val="60EB69F2"/>
    <w:rsid w:val="6170126D"/>
    <w:rsid w:val="61AA5F0C"/>
    <w:rsid w:val="61E810F3"/>
    <w:rsid w:val="620E3683"/>
    <w:rsid w:val="6252656D"/>
    <w:rsid w:val="626E5E62"/>
    <w:rsid w:val="631A1780"/>
    <w:rsid w:val="631D6B7A"/>
    <w:rsid w:val="63AE1D79"/>
    <w:rsid w:val="648338F7"/>
    <w:rsid w:val="65C21C5B"/>
    <w:rsid w:val="65E0067C"/>
    <w:rsid w:val="666E56CA"/>
    <w:rsid w:val="67B0620F"/>
    <w:rsid w:val="67CD11C6"/>
    <w:rsid w:val="68091DC3"/>
    <w:rsid w:val="682C1FA0"/>
    <w:rsid w:val="68A120B7"/>
    <w:rsid w:val="68C65505"/>
    <w:rsid w:val="698C3E60"/>
    <w:rsid w:val="69E2467A"/>
    <w:rsid w:val="6A6F127F"/>
    <w:rsid w:val="6AA638F9"/>
    <w:rsid w:val="6AD51554"/>
    <w:rsid w:val="6B063893"/>
    <w:rsid w:val="6B431148"/>
    <w:rsid w:val="6C021003"/>
    <w:rsid w:val="6C6626B3"/>
    <w:rsid w:val="6CF22E26"/>
    <w:rsid w:val="6CFE7A1D"/>
    <w:rsid w:val="6D1234C8"/>
    <w:rsid w:val="6EE58176"/>
    <w:rsid w:val="6F6A75EB"/>
    <w:rsid w:val="6F7E21DA"/>
    <w:rsid w:val="6F8C57B4"/>
    <w:rsid w:val="70424C16"/>
    <w:rsid w:val="70545BA6"/>
    <w:rsid w:val="70E45B82"/>
    <w:rsid w:val="715F2A54"/>
    <w:rsid w:val="71944B31"/>
    <w:rsid w:val="71A32941"/>
    <w:rsid w:val="71A36DE5"/>
    <w:rsid w:val="724400D0"/>
    <w:rsid w:val="72CB03A1"/>
    <w:rsid w:val="732C5FD6"/>
    <w:rsid w:val="73695952"/>
    <w:rsid w:val="738E0755"/>
    <w:rsid w:val="74884070"/>
    <w:rsid w:val="758B045B"/>
    <w:rsid w:val="75B8694F"/>
    <w:rsid w:val="779E94C8"/>
    <w:rsid w:val="78686692"/>
    <w:rsid w:val="78777CF9"/>
    <w:rsid w:val="78866B18"/>
    <w:rsid w:val="78C935D5"/>
    <w:rsid w:val="79E61F64"/>
    <w:rsid w:val="7A3405AB"/>
    <w:rsid w:val="7BBF7CBB"/>
    <w:rsid w:val="7BFD535B"/>
    <w:rsid w:val="7C7EAA96"/>
    <w:rsid w:val="7D57343B"/>
    <w:rsid w:val="7D5F3F9C"/>
    <w:rsid w:val="7DDF2035"/>
    <w:rsid w:val="7DEB7B49"/>
    <w:rsid w:val="7DED394D"/>
    <w:rsid w:val="7DFB2CC2"/>
    <w:rsid w:val="7E0F5C52"/>
    <w:rsid w:val="7E2841B7"/>
    <w:rsid w:val="7E296B7A"/>
    <w:rsid w:val="7E2D0162"/>
    <w:rsid w:val="7E7E09BD"/>
    <w:rsid w:val="7E955828"/>
    <w:rsid w:val="7EC62889"/>
    <w:rsid w:val="7EF9B0CF"/>
    <w:rsid w:val="7EFEB15A"/>
    <w:rsid w:val="7F373B68"/>
    <w:rsid w:val="7F9132B0"/>
    <w:rsid w:val="7FC73381"/>
    <w:rsid w:val="7FEA3E31"/>
    <w:rsid w:val="7FED4221"/>
    <w:rsid w:val="7FFD665F"/>
    <w:rsid w:val="7FFD6711"/>
    <w:rsid w:val="7FFF5DF4"/>
    <w:rsid w:val="8FDF438C"/>
    <w:rsid w:val="ACEBDF6D"/>
    <w:rsid w:val="AFF583DC"/>
    <w:rsid w:val="B6D2CBC6"/>
    <w:rsid w:val="B7DF41E6"/>
    <w:rsid w:val="BA6D517C"/>
    <w:rsid w:val="BBF7636A"/>
    <w:rsid w:val="BCFFC3B4"/>
    <w:rsid w:val="BE7C925A"/>
    <w:rsid w:val="BF6FED38"/>
    <w:rsid w:val="D9BF52E1"/>
    <w:rsid w:val="DBFCE370"/>
    <w:rsid w:val="DCF8BC6B"/>
    <w:rsid w:val="E3DE0B2D"/>
    <w:rsid w:val="E9FE9A2E"/>
    <w:rsid w:val="EBD3266A"/>
    <w:rsid w:val="EDDF170B"/>
    <w:rsid w:val="EDDFA852"/>
    <w:rsid w:val="EDFF0C57"/>
    <w:rsid w:val="EFFF046A"/>
    <w:rsid w:val="F0FDFA85"/>
    <w:rsid w:val="F1751A49"/>
    <w:rsid w:val="F37F1794"/>
    <w:rsid w:val="F5EB7873"/>
    <w:rsid w:val="F6BECCBE"/>
    <w:rsid w:val="F78F296C"/>
    <w:rsid w:val="F7AE0BFE"/>
    <w:rsid w:val="F7BDAAB6"/>
    <w:rsid w:val="F7F64FC7"/>
    <w:rsid w:val="F8FFDF9B"/>
    <w:rsid w:val="FADFB555"/>
    <w:rsid w:val="FAFE158F"/>
    <w:rsid w:val="FB58B839"/>
    <w:rsid w:val="FBFE8C72"/>
    <w:rsid w:val="FD2B4774"/>
    <w:rsid w:val="FDDF66EA"/>
    <w:rsid w:val="FEBFF121"/>
    <w:rsid w:val="FEEFB23C"/>
    <w:rsid w:val="FEF7C145"/>
    <w:rsid w:val="FF4F688B"/>
    <w:rsid w:val="FF9EDFA7"/>
    <w:rsid w:val="FFF9CE7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iPriority="99"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20" w:beforeAutospacing="0" w:after="180" w:afterAutospacing="0"/>
      <w:ind w:left="0" w:right="0"/>
      <w:jc w:val="left"/>
    </w:pPr>
    <w:rPr>
      <w:rFonts w:ascii="Arial" w:hAnsi="Arial" w:cs="Arial"/>
      <w:kern w:val="0"/>
      <w:sz w:val="18"/>
      <w:szCs w:val="18"/>
      <w:lang w:val="en-US" w:eastAsia="zh-CN" w:bidi="ar"/>
    </w:rPr>
  </w:style>
  <w:style w:type="character" w:styleId="8">
    <w:name w:val="FollowedHyperlink"/>
    <w:basedOn w:val="7"/>
    <w:qFormat/>
    <w:uiPriority w:val="0"/>
    <w:rPr>
      <w:color w:val="0066FF"/>
      <w:u w:val="none"/>
    </w:rPr>
  </w:style>
  <w:style w:type="character" w:styleId="9">
    <w:name w:val="line number"/>
    <w:basedOn w:val="7"/>
    <w:unhideWhenUsed/>
    <w:qFormat/>
    <w:uiPriority w:val="99"/>
    <w:rPr>
      <w:rFonts w:hint="eastAsia"/>
      <w:sz w:val="24"/>
      <w:szCs w:val="24"/>
    </w:rPr>
  </w:style>
  <w:style w:type="character" w:styleId="10">
    <w:name w:val="Hyperlink"/>
    <w:basedOn w:val="7"/>
    <w:qFormat/>
    <w:uiPriority w:val="0"/>
    <w:rPr>
      <w:color w:val="0066FF"/>
      <w:u w:val="none"/>
    </w:rPr>
  </w:style>
  <w:style w:type="character" w:customStyle="1" w:styleId="11">
    <w:name w:val="15"/>
    <w:basedOn w:val="7"/>
    <w:qFormat/>
    <w:uiPriority w:val="0"/>
    <w:rPr>
      <w:rFonts w:hint="default" w:ascii="Times New Roman" w:hAnsi="Times New Roman" w:cs="Times New Roman"/>
      <w:color w:val="0066FF"/>
    </w:rPr>
  </w:style>
  <w:style w:type="character" w:customStyle="1" w:styleId="12">
    <w:name w:val="10"/>
    <w:basedOn w:val="7"/>
    <w:qFormat/>
    <w:uiPriority w:val="0"/>
    <w:rPr>
      <w:rFonts w:hint="default" w:ascii="Times New Roman" w:hAnsi="Times New Roman" w:cs="Times New Roman"/>
    </w:rPr>
  </w:style>
  <w:style w:type="character" w:customStyle="1" w:styleId="13">
    <w:name w:val="18"/>
    <w:basedOn w:val="7"/>
    <w:qFormat/>
    <w:uiPriority w:val="0"/>
    <w:rPr>
      <w:rFonts w:hint="default" w:ascii="Times New Roman" w:hAnsi="Times New Roman" w:cs="Times New Roman"/>
      <w:i/>
      <w:iCs/>
      <w:color w:val="0000FF"/>
    </w:rPr>
  </w:style>
  <w:style w:type="character" w:customStyle="1" w:styleId="14">
    <w:name w:val="17"/>
    <w:basedOn w:val="7"/>
    <w:qFormat/>
    <w:uiPriority w:val="0"/>
    <w:rPr>
      <w:rFonts w:hint="default" w:ascii="Times New Roman" w:hAnsi="Times New Roman" w:cs="Times New Roman"/>
      <w:color w:val="0066FF"/>
    </w:rPr>
  </w:style>
  <w:style w:type="character" w:customStyle="1" w:styleId="15">
    <w:name w:val="16"/>
    <w:basedOn w:val="7"/>
    <w:qFormat/>
    <w:uiPriority w:val="0"/>
    <w:rPr>
      <w:rFonts w:hint="default" w:ascii="Times New Roman" w:hAnsi="Times New Roman" w:cs="Times New Roman"/>
      <w:b/>
    </w:rPr>
  </w:style>
  <w:style w:type="character" w:customStyle="1" w:styleId="16">
    <w:name w:val="19"/>
    <w:basedOn w:val="7"/>
    <w:qFormat/>
    <w:uiPriority w:val="0"/>
    <w:rPr>
      <w:rFonts w:hint="default" w:ascii="Times New Roman" w:hAnsi="Times New Roman" w:cs="Times New Roman"/>
      <w:i/>
      <w:iCs/>
      <w:color w:val="FF0000"/>
    </w:rPr>
  </w:style>
  <w:style w:type="character" w:customStyle="1" w:styleId="17">
    <w:name w:val="20"/>
    <w:basedOn w:val="7"/>
    <w:qFormat/>
    <w:uiPriority w:val="0"/>
    <w:rPr>
      <w:rFonts w:hint="default" w:ascii="Times New Roman" w:hAnsi="Times New Roman" w:cs="Times New Roman"/>
      <w:color w:val="FF0000"/>
    </w:rPr>
  </w:style>
  <w:style w:type="paragraph" w:customStyle="1" w:styleId="18">
    <w:name w:val="style6"/>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1"/>
      <w:szCs w:val="21"/>
      <w:lang w:val="en-US" w:eastAsia="zh-CN" w:bidi="ar"/>
    </w:rPr>
  </w:style>
  <w:style w:type="character" w:customStyle="1" w:styleId="19">
    <w:name w:val="expandtext"/>
    <w:basedOn w:val="7"/>
    <w:qFormat/>
    <w:uiPriority w:val="0"/>
    <w:rPr>
      <w:i/>
      <w:iCs/>
      <w:color w:val="FF0000"/>
    </w:rPr>
  </w:style>
  <w:style w:type="character" w:customStyle="1" w:styleId="20">
    <w:name w:val="glosstext"/>
    <w:basedOn w:val="7"/>
    <w:qFormat/>
    <w:uiPriority w:val="0"/>
    <w:rPr>
      <w:i/>
      <w:iCs/>
      <w:color w:val="0000FF"/>
    </w:rPr>
  </w:style>
  <w:style w:type="paragraph" w:customStyle="1" w:styleId="21">
    <w:name w:val="正文2"/>
    <w:basedOn w:val="1"/>
    <w:next w:val="1"/>
    <w:qFormat/>
    <w:uiPriority w:val="1"/>
    <w:pPr>
      <w:widowControl/>
      <w:snapToGrid w:val="0"/>
      <w:spacing w:line="520" w:lineRule="exact"/>
      <w:ind w:firstLine="200" w:firstLineChars="200"/>
      <w:jc w:val="left"/>
      <w:outlineLvl w:val="3"/>
    </w:pPr>
    <w:rPr>
      <w:rFonts w:ascii="宋体" w:hAnsi="宋体"/>
      <w:kern w:val="0"/>
    </w:rPr>
  </w:style>
  <w:style w:type="character" w:customStyle="1" w:styleId="22">
    <w:name w:val="style31"/>
    <w:basedOn w:val="7"/>
    <w:qFormat/>
    <w:uiPriority w:val="0"/>
    <w:rPr>
      <w:sz w:val="21"/>
      <w:szCs w:val="21"/>
    </w:rPr>
  </w:style>
  <w:style w:type="character" w:customStyle="1" w:styleId="23">
    <w:name w:val="style41"/>
    <w:basedOn w:val="7"/>
    <w:qFormat/>
    <w:uiPriority w:val="0"/>
    <w:rPr>
      <w:color w:val="FF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40</Pages>
  <Words>24237</Words>
  <Characters>27955</Characters>
  <Lines>1</Lines>
  <Paragraphs>1</Paragraphs>
  <TotalTime>16</TotalTime>
  <ScaleCrop>false</ScaleCrop>
  <LinksUpToDate>false</LinksUpToDate>
  <CharactersWithSpaces>28764</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2024-07-12T10:12:00Z</dcterms:created>
  <dc:creator>HuangSumei</dc:creator>
  <cp:lastModifiedBy>CJ</cp:lastModifiedBy>
  <dcterms:modified xsi:type="dcterms:W3CDTF">2024-10-25T19:45:48Z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B111C3C26BC057D5D4EF0867D5F5A5C3_43</vt:lpwstr>
  </property>
</Properties>
</file>