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3A" w:rsidRPr="00382F43" w:rsidRDefault="008D1C3A" w:rsidP="008D1C3A">
      <w:pPr>
        <w:rPr>
          <w:rFonts w:ascii="黑体" w:eastAsia="黑体" w:hAnsi="黑体" w:cs="Times New Roman"/>
        </w:rPr>
      </w:pPr>
      <w:r w:rsidRPr="00382F43">
        <w:rPr>
          <w:rFonts w:ascii="黑体" w:eastAsia="黑体" w:hAnsi="黑体" w:cs="黑体" w:hint="eastAsia"/>
        </w:rPr>
        <w:t>附件</w:t>
      </w:r>
      <w:r>
        <w:rPr>
          <w:rFonts w:ascii="黑体" w:eastAsia="黑体" w:hAnsi="黑体" w:cs="黑体" w:hint="eastAsia"/>
        </w:rPr>
        <w:t>2：</w:t>
      </w:r>
    </w:p>
    <w:p w:rsidR="00D916BC" w:rsidRPr="00D916BC" w:rsidRDefault="00D916BC" w:rsidP="00D916BC">
      <w:pPr>
        <w:pStyle w:val="ab"/>
        <w:spacing w:before="0" w:beforeAutospacing="0" w:after="0" w:afterAutospacing="0" w:line="600" w:lineRule="exact"/>
        <w:jc w:val="center"/>
        <w:rPr>
          <w:rFonts w:ascii="方正小标宋简体" w:eastAsia="方正小标宋简体" w:hAnsi="仿宋"/>
          <w:bCs/>
          <w:sz w:val="36"/>
          <w:szCs w:val="36"/>
        </w:rPr>
      </w:pPr>
      <w:bookmarkStart w:id="0" w:name="_GoBack"/>
      <w:r w:rsidRPr="00D916BC">
        <w:rPr>
          <w:rFonts w:ascii="方正小标宋简体" w:eastAsia="方正小标宋简体" w:hAnsi="仿宋" w:hint="eastAsia"/>
          <w:bCs/>
          <w:sz w:val="36"/>
          <w:szCs w:val="36"/>
        </w:rPr>
        <w:t>福建省建设工程造价咨询服务收费指导价</w:t>
      </w:r>
      <w:bookmarkEnd w:id="0"/>
    </w:p>
    <w:p w:rsidR="008D1C3A" w:rsidRDefault="008D1C3A" w:rsidP="008D1C3A">
      <w:pPr>
        <w:widowControl/>
        <w:shd w:val="clear" w:color="auto" w:fill="FFFFFF"/>
        <w:spacing w:line="450" w:lineRule="atLeast"/>
        <w:ind w:rightChars="46" w:right="147"/>
        <w:jc w:val="center"/>
        <w:rPr>
          <w:rFonts w:ascii="宋体" w:eastAsia="宋体" w:hAnsi="宋体"/>
          <w:b/>
          <w:bCs/>
          <w:kern w:val="0"/>
          <w:sz w:val="21"/>
          <w:szCs w:val="21"/>
        </w:rPr>
      </w:pPr>
      <w:r>
        <w:rPr>
          <w:rFonts w:ascii="宋体" w:hAnsi="宋体" w:hint="eastAsia"/>
          <w:b/>
          <w:bCs/>
          <w:kern w:val="0"/>
        </w:rPr>
        <w:t xml:space="preserve"> </w:t>
      </w:r>
    </w:p>
    <w:tbl>
      <w:tblPr>
        <w:tblW w:w="136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924"/>
        <w:gridCol w:w="852"/>
        <w:gridCol w:w="852"/>
        <w:gridCol w:w="1753"/>
        <w:gridCol w:w="1019"/>
        <w:gridCol w:w="1080"/>
        <w:gridCol w:w="1080"/>
        <w:gridCol w:w="1080"/>
        <w:gridCol w:w="1080"/>
        <w:gridCol w:w="1080"/>
        <w:gridCol w:w="1080"/>
        <w:gridCol w:w="864"/>
      </w:tblGrid>
      <w:tr w:rsidR="00D916BC" w:rsidRPr="007B42BE" w:rsidTr="00385D8E">
        <w:trPr>
          <w:trHeight w:val="342"/>
        </w:trPr>
        <w:tc>
          <w:tcPr>
            <w:tcW w:w="876"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序号</w:t>
            </w:r>
          </w:p>
        </w:tc>
        <w:tc>
          <w:tcPr>
            <w:tcW w:w="2628" w:type="dxa"/>
            <w:gridSpan w:val="3"/>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咨询项目名称</w:t>
            </w:r>
          </w:p>
        </w:tc>
        <w:tc>
          <w:tcPr>
            <w:tcW w:w="1753"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工作内容</w:t>
            </w:r>
          </w:p>
        </w:tc>
        <w:tc>
          <w:tcPr>
            <w:tcW w:w="1019"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计费基数</w:t>
            </w:r>
          </w:p>
        </w:tc>
        <w:tc>
          <w:tcPr>
            <w:tcW w:w="7344" w:type="dxa"/>
            <w:gridSpan w:val="7"/>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费率（单位：‰）</w:t>
            </w:r>
          </w:p>
        </w:tc>
      </w:tr>
      <w:tr w:rsidR="00D916BC" w:rsidRPr="007B42BE" w:rsidTr="00385D8E">
        <w:trPr>
          <w:trHeight w:val="648"/>
        </w:trPr>
        <w:tc>
          <w:tcPr>
            <w:tcW w:w="876"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2628" w:type="dxa"/>
            <w:gridSpan w:val="3"/>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53"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019"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500万元以下（含500万元）</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500-1000万元（含1000万元）</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1000-5000万元（含5000万元）</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5000万元-1亿元（含1亿元）</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1-3亿元（含3亿元）</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3-5亿元（含5亿元）</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5亿元以上</w:t>
            </w:r>
          </w:p>
        </w:tc>
      </w:tr>
      <w:tr w:rsidR="00D916BC" w:rsidRPr="007B42BE" w:rsidTr="00385D8E">
        <w:trPr>
          <w:trHeight w:val="620"/>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投资估算编制或审核</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依据可行性研究方案编制或审核投资估算</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投资总额</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0.6</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0.4</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0.2</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0.2</w:t>
            </w:r>
          </w:p>
        </w:tc>
      </w:tr>
      <w:tr w:rsidR="00D916BC" w:rsidRPr="007B42BE" w:rsidTr="00385D8E">
        <w:trPr>
          <w:trHeight w:val="648"/>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方案比选</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依据比选方案测算工程造价</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各比选方案的工程造价之和</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1.3</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1.1</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0.9</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0.7</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0.5</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0.5</w:t>
            </w:r>
          </w:p>
        </w:tc>
      </w:tr>
      <w:tr w:rsidR="00D916BC" w:rsidRPr="007B42BE" w:rsidTr="00385D8E">
        <w:trPr>
          <w:trHeight w:val="462"/>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概算编制或审核</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依据初步设计资料编制或审核工程概算</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概算金额</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1.3</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1.1</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0.9</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0.7</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0.6</w:t>
            </w:r>
          </w:p>
        </w:tc>
      </w:tr>
      <w:tr w:rsidR="00D916BC" w:rsidRPr="007B42BE" w:rsidTr="00385D8E">
        <w:trPr>
          <w:trHeight w:val="648"/>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模拟清单及其最高投标限价编制或审核</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依据初步设计资料及发包人要求编制模拟清单及其最高投标限价</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最高投标限价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2.3</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w:t>
            </w:r>
          </w:p>
        </w:tc>
      </w:tr>
      <w:tr w:rsidR="00D916BC" w:rsidRPr="007B42BE" w:rsidTr="00385D8E">
        <w:trPr>
          <w:trHeight w:val="462"/>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lastRenderedPageBreak/>
              <w:t>5</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最高投标限价（招标控制价）编制和审核</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依据施工图纸和相关资料编制或审核最高投标限价（招标控制价）</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最高投标限价（招标控制价）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5.3</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4.3</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4.0</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3.8</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3.5</w:t>
            </w:r>
          </w:p>
        </w:tc>
      </w:tr>
      <w:tr w:rsidR="00D916BC" w:rsidRPr="007B42BE" w:rsidTr="00385D8E">
        <w:trPr>
          <w:trHeight w:val="894"/>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6</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施工图预算编制或审核</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依据施工图纸和相关资料编制或审核施工图预算</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预算价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5.0</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4.6</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3.5</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3.2</w:t>
            </w:r>
          </w:p>
        </w:tc>
      </w:tr>
      <w:tr w:rsidR="00D916BC" w:rsidRPr="007B42BE" w:rsidTr="00385D8E">
        <w:trPr>
          <w:trHeight w:val="462"/>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7</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工程结算编制</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依据结算资料编制工程结算</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结算价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4.3</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3.6</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2.9</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2.6</w:t>
            </w:r>
          </w:p>
        </w:tc>
      </w:tr>
      <w:tr w:rsidR="00D916BC" w:rsidRPr="007B42BE" w:rsidTr="00385D8E">
        <w:trPr>
          <w:trHeight w:val="894"/>
        </w:trPr>
        <w:tc>
          <w:tcPr>
            <w:tcW w:w="876"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8</w:t>
            </w:r>
          </w:p>
        </w:tc>
        <w:tc>
          <w:tcPr>
            <w:tcW w:w="924"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工程结算审核</w:t>
            </w:r>
          </w:p>
        </w:tc>
        <w:tc>
          <w:tcPr>
            <w:tcW w:w="852"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cs="宋体" w:hint="eastAsia"/>
                <w:kern w:val="0"/>
                <w:sz w:val="21"/>
                <w:szCs w:val="24"/>
              </w:rPr>
              <w:t>①</w:t>
            </w:r>
            <w:r w:rsidRPr="007B42BE">
              <w:rPr>
                <w:rFonts w:asciiTheme="minorEastAsia" w:eastAsiaTheme="minorEastAsia" w:hAnsiTheme="minorEastAsia" w:hint="eastAsia"/>
                <w:kern w:val="0"/>
                <w:sz w:val="21"/>
                <w:szCs w:val="24"/>
              </w:rPr>
              <w:t>按基本费+效益费</w:t>
            </w:r>
          </w:p>
        </w:tc>
        <w:tc>
          <w:tcPr>
            <w:tcW w:w="852"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基本费</w:t>
            </w:r>
          </w:p>
        </w:tc>
        <w:tc>
          <w:tcPr>
            <w:tcW w:w="1753"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依据结算资料审核工程结算</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送审造价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3.0</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2.6</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2.4</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2.0</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1.8</w:t>
            </w:r>
          </w:p>
        </w:tc>
      </w:tr>
      <w:tr w:rsidR="00D916BC" w:rsidRPr="007B42BE" w:rsidTr="00385D8E">
        <w:trPr>
          <w:trHeight w:val="894"/>
        </w:trPr>
        <w:tc>
          <w:tcPr>
            <w:tcW w:w="876"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924"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852"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852"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效益费</w:t>
            </w:r>
          </w:p>
        </w:tc>
        <w:tc>
          <w:tcPr>
            <w:tcW w:w="1753"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核减金额与核增金额的绝对值之和</w:t>
            </w:r>
          </w:p>
        </w:tc>
        <w:tc>
          <w:tcPr>
            <w:tcW w:w="7344" w:type="dxa"/>
            <w:gridSpan w:val="7"/>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一审5%，二审10%</w:t>
            </w:r>
          </w:p>
        </w:tc>
      </w:tr>
      <w:tr w:rsidR="00D916BC" w:rsidRPr="007B42BE" w:rsidTr="00385D8E">
        <w:trPr>
          <w:trHeight w:val="894"/>
        </w:trPr>
        <w:tc>
          <w:tcPr>
            <w:tcW w:w="876"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924"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04" w:type="dxa"/>
            <w:gridSpan w:val="2"/>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cs="宋体" w:hint="eastAsia"/>
                <w:kern w:val="0"/>
                <w:sz w:val="21"/>
                <w:szCs w:val="24"/>
              </w:rPr>
              <w:t>②</w:t>
            </w:r>
            <w:r w:rsidRPr="007B42BE">
              <w:rPr>
                <w:rFonts w:asciiTheme="minorEastAsia" w:eastAsiaTheme="minorEastAsia" w:hAnsiTheme="minorEastAsia" w:hint="eastAsia"/>
                <w:kern w:val="0"/>
                <w:sz w:val="21"/>
                <w:szCs w:val="24"/>
              </w:rPr>
              <w:t>按送审工程造价</w:t>
            </w:r>
          </w:p>
        </w:tc>
        <w:tc>
          <w:tcPr>
            <w:tcW w:w="1753"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送审造价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4.1</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3.6</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3.0</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2.7</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2.3</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2.0</w:t>
            </w:r>
          </w:p>
        </w:tc>
      </w:tr>
      <w:tr w:rsidR="00D916BC" w:rsidRPr="007B42BE" w:rsidTr="00385D8E">
        <w:trPr>
          <w:trHeight w:val="1080"/>
        </w:trPr>
        <w:tc>
          <w:tcPr>
            <w:tcW w:w="876"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9</w:t>
            </w:r>
          </w:p>
        </w:tc>
        <w:tc>
          <w:tcPr>
            <w:tcW w:w="924" w:type="dxa"/>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全过程造价咨询</w:t>
            </w:r>
          </w:p>
        </w:tc>
        <w:tc>
          <w:tcPr>
            <w:tcW w:w="1704" w:type="dxa"/>
            <w:gridSpan w:val="2"/>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基本费</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proofErr w:type="gramStart"/>
            <w:r w:rsidRPr="007B42BE">
              <w:rPr>
                <w:rFonts w:asciiTheme="minorEastAsia" w:eastAsiaTheme="minorEastAsia" w:hAnsiTheme="minorEastAsia" w:hint="eastAsia"/>
                <w:kern w:val="0"/>
                <w:sz w:val="21"/>
                <w:szCs w:val="24"/>
              </w:rPr>
              <w:t>自项目</w:t>
            </w:r>
            <w:proofErr w:type="gramEnd"/>
            <w:r w:rsidRPr="007B42BE">
              <w:rPr>
                <w:rFonts w:asciiTheme="minorEastAsia" w:eastAsiaTheme="minorEastAsia" w:hAnsiTheme="minorEastAsia" w:hint="eastAsia"/>
                <w:kern w:val="0"/>
                <w:sz w:val="21"/>
                <w:szCs w:val="24"/>
              </w:rPr>
              <w:t>立项阶段起至竣工结算的全过程工程造价咨询</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结算价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10</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9</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8.5</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7</w:t>
            </w:r>
          </w:p>
        </w:tc>
      </w:tr>
      <w:tr w:rsidR="00D916BC" w:rsidRPr="007B42BE" w:rsidTr="00385D8E">
        <w:trPr>
          <w:trHeight w:val="1080"/>
        </w:trPr>
        <w:tc>
          <w:tcPr>
            <w:tcW w:w="876"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924"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04" w:type="dxa"/>
            <w:gridSpan w:val="2"/>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proofErr w:type="gramStart"/>
            <w:r w:rsidRPr="007B42BE">
              <w:rPr>
                <w:rFonts w:asciiTheme="minorEastAsia" w:eastAsiaTheme="minorEastAsia" w:hAnsiTheme="minorEastAsia" w:hint="eastAsia"/>
                <w:kern w:val="0"/>
                <w:sz w:val="21"/>
                <w:szCs w:val="24"/>
              </w:rPr>
              <w:t>自项目</w:t>
            </w:r>
            <w:proofErr w:type="gramEnd"/>
            <w:r w:rsidRPr="007B42BE">
              <w:rPr>
                <w:rFonts w:asciiTheme="minorEastAsia" w:eastAsiaTheme="minorEastAsia" w:hAnsiTheme="minorEastAsia" w:hint="eastAsia"/>
                <w:kern w:val="0"/>
                <w:sz w:val="21"/>
                <w:szCs w:val="24"/>
              </w:rPr>
              <w:t>实施阶段起至竣工结算的全过程工程造价咨询</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结算价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10</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9</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7.5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7</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6.5</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6</w:t>
            </w:r>
          </w:p>
        </w:tc>
      </w:tr>
      <w:tr w:rsidR="00D916BC" w:rsidRPr="007B42BE" w:rsidTr="00385D8E">
        <w:trPr>
          <w:trHeight w:val="540"/>
        </w:trPr>
        <w:tc>
          <w:tcPr>
            <w:tcW w:w="876"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924"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04" w:type="dxa"/>
            <w:gridSpan w:val="2"/>
            <w:vMerge w:val="restart"/>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驻场人员增加费</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一级</w:t>
            </w:r>
            <w:proofErr w:type="gramStart"/>
            <w:r w:rsidRPr="007B42BE">
              <w:rPr>
                <w:rFonts w:asciiTheme="minorEastAsia" w:eastAsiaTheme="minorEastAsia" w:hAnsiTheme="minorEastAsia" w:hint="eastAsia"/>
                <w:kern w:val="0"/>
                <w:sz w:val="21"/>
                <w:szCs w:val="24"/>
              </w:rPr>
              <w:t>造价师</w:t>
            </w:r>
            <w:proofErr w:type="gramEnd"/>
            <w:r w:rsidRPr="007B42BE">
              <w:rPr>
                <w:rFonts w:asciiTheme="minorEastAsia" w:eastAsiaTheme="minorEastAsia" w:hAnsiTheme="minorEastAsia" w:hint="eastAsia"/>
                <w:kern w:val="0"/>
                <w:sz w:val="21"/>
                <w:szCs w:val="24"/>
              </w:rPr>
              <w:t>或高级工程师</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人/月</w:t>
            </w:r>
          </w:p>
        </w:tc>
        <w:tc>
          <w:tcPr>
            <w:tcW w:w="7344" w:type="dxa"/>
            <w:gridSpan w:val="7"/>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3.5万元</w:t>
            </w:r>
          </w:p>
        </w:tc>
      </w:tr>
      <w:tr w:rsidR="00D916BC" w:rsidRPr="007B42BE" w:rsidTr="00385D8E">
        <w:trPr>
          <w:trHeight w:val="432"/>
        </w:trPr>
        <w:tc>
          <w:tcPr>
            <w:tcW w:w="876"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924"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04" w:type="dxa"/>
            <w:gridSpan w:val="2"/>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二级</w:t>
            </w:r>
            <w:proofErr w:type="gramStart"/>
            <w:r w:rsidRPr="007B42BE">
              <w:rPr>
                <w:rFonts w:asciiTheme="minorEastAsia" w:eastAsiaTheme="minorEastAsia" w:hAnsiTheme="minorEastAsia" w:hint="eastAsia"/>
                <w:kern w:val="0"/>
                <w:sz w:val="21"/>
                <w:szCs w:val="24"/>
              </w:rPr>
              <w:t>造价师</w:t>
            </w:r>
            <w:proofErr w:type="gramEnd"/>
            <w:r w:rsidRPr="007B42BE">
              <w:rPr>
                <w:rFonts w:asciiTheme="minorEastAsia" w:eastAsiaTheme="minorEastAsia" w:hAnsiTheme="minorEastAsia" w:hint="eastAsia"/>
                <w:kern w:val="0"/>
                <w:sz w:val="21"/>
                <w:szCs w:val="24"/>
              </w:rPr>
              <w:t>或中级工程师</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人/月</w:t>
            </w:r>
          </w:p>
        </w:tc>
        <w:tc>
          <w:tcPr>
            <w:tcW w:w="7344" w:type="dxa"/>
            <w:gridSpan w:val="7"/>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2.5万元</w:t>
            </w:r>
          </w:p>
        </w:tc>
      </w:tr>
      <w:tr w:rsidR="00D916BC" w:rsidRPr="007B42BE" w:rsidTr="00385D8E">
        <w:trPr>
          <w:trHeight w:val="312"/>
        </w:trPr>
        <w:tc>
          <w:tcPr>
            <w:tcW w:w="876"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924" w:type="dxa"/>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04" w:type="dxa"/>
            <w:gridSpan w:val="2"/>
            <w:vMerge/>
            <w:vAlign w:val="center"/>
            <w:hideMark/>
          </w:tcPr>
          <w:p w:rsidR="00D916BC" w:rsidRPr="007B42BE" w:rsidRDefault="00D916BC" w:rsidP="007B42BE">
            <w:pPr>
              <w:widowControl/>
              <w:spacing w:line="360" w:lineRule="exact"/>
              <w:jc w:val="left"/>
              <w:rPr>
                <w:rFonts w:asciiTheme="minorEastAsia" w:eastAsiaTheme="minorEastAsia" w:hAnsiTheme="minorEastAsia"/>
                <w:sz w:val="21"/>
                <w:szCs w:val="24"/>
              </w:rPr>
            </w:pP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技术人员</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人/月</w:t>
            </w:r>
          </w:p>
        </w:tc>
        <w:tc>
          <w:tcPr>
            <w:tcW w:w="7344" w:type="dxa"/>
            <w:gridSpan w:val="7"/>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2万元</w:t>
            </w:r>
          </w:p>
        </w:tc>
      </w:tr>
      <w:tr w:rsidR="00D916BC" w:rsidRPr="007B42BE" w:rsidTr="00385D8E">
        <w:trPr>
          <w:trHeight w:val="900"/>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10</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施工进度款编制或审核</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按照合同约定的施工进度款付款节点编制或审核工程造价</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合同价</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1.6</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1.4</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0.9</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0.8</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0.7</w:t>
            </w:r>
          </w:p>
        </w:tc>
      </w:tr>
      <w:tr w:rsidR="00D916BC" w:rsidRPr="007B42BE" w:rsidTr="00385D8E">
        <w:trPr>
          <w:trHeight w:val="540"/>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11</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工程项目决算</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依据工程决算资料编制项目决算</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决算金额</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0.8</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0.8</w:t>
            </w:r>
          </w:p>
        </w:tc>
      </w:tr>
      <w:tr w:rsidR="00D916BC" w:rsidRPr="007B42BE" w:rsidTr="00385D8E">
        <w:trPr>
          <w:trHeight w:val="648"/>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12</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工程造价鉴定</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依据工程造价鉴定资料提供工程造价鉴定报告</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鉴定标的</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12</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10</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8</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6</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5</w:t>
            </w:r>
          </w:p>
        </w:tc>
        <w:tc>
          <w:tcPr>
            <w:tcW w:w="1080"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w:t>
            </w:r>
          </w:p>
        </w:tc>
        <w:tc>
          <w:tcPr>
            <w:tcW w:w="864"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4</w:t>
            </w:r>
          </w:p>
        </w:tc>
      </w:tr>
      <w:tr w:rsidR="00D916BC" w:rsidRPr="007B42BE" w:rsidTr="00385D8E">
        <w:trPr>
          <w:trHeight w:val="560"/>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13</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钢筋工程量精细计算或审核</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钢筋数量计算或审核</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钢筋重量</w:t>
            </w:r>
          </w:p>
        </w:tc>
        <w:tc>
          <w:tcPr>
            <w:tcW w:w="7344" w:type="dxa"/>
            <w:gridSpan w:val="7"/>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15元/吨</w:t>
            </w:r>
          </w:p>
        </w:tc>
      </w:tr>
      <w:tr w:rsidR="00D916BC" w:rsidRPr="007B42BE" w:rsidTr="00385D8E">
        <w:trPr>
          <w:trHeight w:val="560"/>
        </w:trPr>
        <w:tc>
          <w:tcPr>
            <w:tcW w:w="876"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14</w:t>
            </w:r>
          </w:p>
        </w:tc>
        <w:tc>
          <w:tcPr>
            <w:tcW w:w="2628" w:type="dxa"/>
            <w:gridSpan w:val="3"/>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proofErr w:type="gramStart"/>
            <w:r w:rsidRPr="007B42BE">
              <w:rPr>
                <w:rFonts w:asciiTheme="minorEastAsia" w:eastAsiaTheme="minorEastAsia" w:hAnsiTheme="minorEastAsia" w:hint="eastAsia"/>
                <w:kern w:val="0"/>
                <w:sz w:val="21"/>
                <w:szCs w:val="24"/>
              </w:rPr>
              <w:t>造价师</w:t>
            </w:r>
            <w:proofErr w:type="gramEnd"/>
            <w:r w:rsidRPr="007B42BE">
              <w:rPr>
                <w:rFonts w:asciiTheme="minorEastAsia" w:eastAsiaTheme="minorEastAsia" w:hAnsiTheme="minorEastAsia" w:hint="eastAsia"/>
                <w:kern w:val="0"/>
                <w:sz w:val="21"/>
                <w:szCs w:val="24"/>
              </w:rPr>
              <w:t>计时咨询</w:t>
            </w:r>
          </w:p>
        </w:tc>
        <w:tc>
          <w:tcPr>
            <w:tcW w:w="1753"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提供工程造价技术咨询服务</w:t>
            </w:r>
          </w:p>
        </w:tc>
        <w:tc>
          <w:tcPr>
            <w:tcW w:w="1019" w:type="dxa"/>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工日</w:t>
            </w:r>
          </w:p>
        </w:tc>
        <w:tc>
          <w:tcPr>
            <w:tcW w:w="7344" w:type="dxa"/>
            <w:gridSpan w:val="7"/>
            <w:vAlign w:val="center"/>
            <w:hideMark/>
          </w:tcPr>
          <w:p w:rsidR="00D916BC" w:rsidRPr="007B42BE" w:rsidRDefault="00D916BC" w:rsidP="007B42BE">
            <w:pPr>
              <w:widowControl/>
              <w:spacing w:line="360" w:lineRule="exact"/>
              <w:jc w:val="center"/>
              <w:textAlignment w:val="center"/>
              <w:rPr>
                <w:rFonts w:asciiTheme="minorEastAsia" w:eastAsiaTheme="minorEastAsia" w:hAnsiTheme="minorEastAsia"/>
                <w:sz w:val="21"/>
                <w:szCs w:val="24"/>
              </w:rPr>
            </w:pPr>
            <w:r w:rsidRPr="007B42BE">
              <w:rPr>
                <w:rFonts w:asciiTheme="minorEastAsia" w:eastAsiaTheme="minorEastAsia" w:hAnsiTheme="minorEastAsia" w:hint="eastAsia"/>
                <w:kern w:val="0"/>
                <w:sz w:val="21"/>
                <w:szCs w:val="24"/>
              </w:rPr>
              <w:t>2000元/日</w:t>
            </w:r>
          </w:p>
        </w:tc>
      </w:tr>
    </w:tbl>
    <w:p w:rsidR="007B42BE" w:rsidRDefault="007B42BE" w:rsidP="007B42BE">
      <w:pPr>
        <w:widowControl/>
        <w:shd w:val="clear" w:color="auto" w:fill="FFFFFF"/>
        <w:spacing w:line="460" w:lineRule="exact"/>
        <w:jc w:val="left"/>
        <w:rPr>
          <w:rFonts w:ascii="仿宋_GB2312" w:hAnsi="宋体"/>
          <w:kern w:val="0"/>
          <w:sz w:val="24"/>
          <w:szCs w:val="24"/>
        </w:rPr>
      </w:pPr>
    </w:p>
    <w:p w:rsidR="007B42BE" w:rsidRDefault="007B42BE" w:rsidP="007B42BE">
      <w:pPr>
        <w:widowControl/>
        <w:shd w:val="clear" w:color="auto" w:fill="FFFFFF"/>
        <w:spacing w:line="460" w:lineRule="exact"/>
        <w:jc w:val="left"/>
        <w:rPr>
          <w:rFonts w:ascii="仿宋_GB2312" w:hAnsi="宋体"/>
          <w:kern w:val="0"/>
          <w:sz w:val="24"/>
          <w:szCs w:val="24"/>
        </w:rPr>
      </w:pPr>
    </w:p>
    <w:p w:rsidR="00D916BC" w:rsidRPr="007B42BE" w:rsidRDefault="00D916BC" w:rsidP="007B42BE">
      <w:pPr>
        <w:widowControl/>
        <w:shd w:val="clear" w:color="auto" w:fill="FFFFFF"/>
        <w:spacing w:line="460" w:lineRule="exact"/>
        <w:jc w:val="left"/>
        <w:rPr>
          <w:rFonts w:ascii="仿宋_GB2312" w:hAnsi="宋体"/>
          <w:kern w:val="0"/>
          <w:sz w:val="24"/>
          <w:szCs w:val="24"/>
        </w:rPr>
      </w:pPr>
      <w:r w:rsidRPr="007B42BE">
        <w:rPr>
          <w:rFonts w:ascii="仿宋_GB2312" w:hAnsi="宋体" w:hint="eastAsia"/>
          <w:kern w:val="0"/>
          <w:sz w:val="24"/>
          <w:szCs w:val="24"/>
        </w:rPr>
        <w:lastRenderedPageBreak/>
        <w:t>注：1.工程造价咨询服务费按照差额定率分档累进方法计算。</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2.工程造价咨询服务费分别按照不同专业计取相应的调整系数，调整系数详见附表。</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3.计费基数的工程造价均应</w:t>
      </w:r>
      <w:proofErr w:type="gramStart"/>
      <w:r w:rsidRPr="007B42BE">
        <w:rPr>
          <w:rFonts w:ascii="仿宋_GB2312" w:hAnsi="宋体" w:hint="eastAsia"/>
          <w:kern w:val="0"/>
          <w:sz w:val="24"/>
          <w:szCs w:val="24"/>
        </w:rPr>
        <w:t>包含甲供</w:t>
      </w:r>
      <w:proofErr w:type="gramEnd"/>
      <w:r w:rsidRPr="007B42BE">
        <w:rPr>
          <w:rFonts w:ascii="仿宋_GB2312" w:hAnsi="宋体" w:hint="eastAsia"/>
          <w:kern w:val="0"/>
          <w:sz w:val="24"/>
          <w:szCs w:val="24"/>
        </w:rPr>
        <w:t>材料费和工程设备费。</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4.概算金额包含工程费用、工程建设其他费用（不含建设用地费用）、预备费和专项费用。</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5.模拟清单不包括施工图预算，需要施工图预算的应另行增加相应服务费用。</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6.凡需要对钢筋工程量精细计算或审核的，其服务费用另行计算。</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7.编制或审核最高投标限价（招标控制价）时，仅编制或审核工程量清单的，按工程量清单及其最高投标限价（招标控制价）收费标准的60%计算;仅编制或审核单价（造价）的，按收费标准的50%计算。</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8.在编制或审核模拟清单及其最高投标限价、工程量清单及其最高投标限价（招标控制价）、施工图预算过程中，因委托人引起的编制内容或设计的变更以及其他原因导致受托人工作量增加10%以上的，应增加相应服务费用；在编制或审核的咨询业务完成后，因委托人变更工程造价规模或重新调整工程造价导致受托人已完工作量减少10%以上的，应补偿相应服务费用。</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9.编制或审核施工图预算时，发生核对情形的，按照编制或审核工程量清单及其最高投标限价（招标控制价）的费用计算。</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10.采用过程结算的咨询费用，按工程结算相应费用乘1.05系数计算。</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11.全过程造价咨询费用包括基本费和驻场人员增加费。若设计变更造价正负绝对值之和小于等于总造价的10%，</w:t>
      </w:r>
      <w:proofErr w:type="gramStart"/>
      <w:r w:rsidRPr="007B42BE">
        <w:rPr>
          <w:rFonts w:ascii="仿宋_GB2312" w:hAnsi="宋体" w:hint="eastAsia"/>
          <w:kern w:val="0"/>
          <w:sz w:val="24"/>
          <w:szCs w:val="24"/>
        </w:rPr>
        <w:t>不</w:t>
      </w:r>
      <w:proofErr w:type="gramEnd"/>
      <w:r w:rsidRPr="007B42BE">
        <w:rPr>
          <w:rFonts w:ascii="仿宋_GB2312" w:hAnsi="宋体" w:hint="eastAsia"/>
          <w:kern w:val="0"/>
          <w:sz w:val="24"/>
          <w:szCs w:val="24"/>
        </w:rPr>
        <w:t>另行计取费用;若设计变更造价正负绝对值之和大于总造价的10%，超过10%以上部分另行计取费用（费率参照施工图预算编制或审核）。</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12.施工进度款编制或审核的费用不包含施工图预算工作内容，若在编制或审核施工进度款时需要按施工图重新计算工作量和计价，重新编制施工图预算，需增加相应服务费用。</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13.单独进行工期鉴定的，参照“造价师计时咨询”收费标准，由双方约定。</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14.工程造价鉴定费不含出庭质证、现场勘验及差旅费用，如有发生时另行计算。</w:t>
      </w:r>
    </w:p>
    <w:p w:rsid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lastRenderedPageBreak/>
        <w:t>15.单独委托对材料、设备进行市场询价的，另行计算服务费用。</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16.仅对设计费、监理费、勘察（设计）费、招标代理费、造价咨询费等费用进行审核的，其服务收费按工程结算审核收费标准的50%计算。</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17.非受托方原因造成委托咨询项目中止的，委托方应按合同约定支付已完工作量的咨询服务费用。</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18.咨询服务收费低于3000元的，按3000元计算。</w:t>
      </w:r>
    </w:p>
    <w:p w:rsidR="00D916BC" w:rsidRPr="007B42BE" w:rsidRDefault="00D916BC" w:rsidP="007B42BE">
      <w:pPr>
        <w:widowControl/>
        <w:shd w:val="clear" w:color="auto" w:fill="FFFFFF"/>
        <w:spacing w:line="460" w:lineRule="exact"/>
        <w:ind w:firstLineChars="200" w:firstLine="480"/>
        <w:jc w:val="left"/>
        <w:rPr>
          <w:rFonts w:ascii="仿宋_GB2312" w:hAnsi="宋体"/>
          <w:kern w:val="0"/>
          <w:sz w:val="24"/>
          <w:szCs w:val="24"/>
        </w:rPr>
      </w:pPr>
      <w:r w:rsidRPr="007B42BE">
        <w:rPr>
          <w:rFonts w:ascii="仿宋_GB2312" w:hAnsi="宋体" w:hint="eastAsia"/>
          <w:kern w:val="0"/>
          <w:sz w:val="24"/>
          <w:szCs w:val="24"/>
        </w:rPr>
        <w:t>19.本收费指导价不含BIM费用，发生时另行计算。</w:t>
      </w:r>
    </w:p>
    <w:p w:rsidR="008D1C3A" w:rsidRPr="00D916BC" w:rsidRDefault="008D1C3A" w:rsidP="008D1C3A">
      <w:pPr>
        <w:widowControl/>
        <w:jc w:val="left"/>
        <w:rPr>
          <w:rFonts w:ascii="宋体" w:hAnsi="宋体" w:cs="宋体"/>
        </w:rPr>
        <w:sectPr w:rsidR="008D1C3A" w:rsidRPr="00D916BC" w:rsidSect="007B42BE">
          <w:headerReference w:type="default" r:id="rId8"/>
          <w:footerReference w:type="even" r:id="rId9"/>
          <w:footerReference w:type="default" r:id="rId10"/>
          <w:pgSz w:w="16838" w:h="11906" w:orient="landscape"/>
          <w:pgMar w:top="1418" w:right="1418" w:bottom="1418" w:left="1701" w:header="720" w:footer="720" w:gutter="0"/>
          <w:pgNumType w:fmt="numberInDash"/>
          <w:cols w:space="720"/>
          <w:docGrid w:type="lines" w:linePitch="312"/>
        </w:sectPr>
      </w:pPr>
    </w:p>
    <w:p w:rsidR="008D1C3A" w:rsidRDefault="008D1C3A" w:rsidP="008D1C3A">
      <w:pPr>
        <w:widowControl/>
        <w:shd w:val="clear" w:color="auto" w:fill="FFFFFF"/>
        <w:spacing w:line="450" w:lineRule="atLeast"/>
        <w:jc w:val="left"/>
        <w:rPr>
          <w:rFonts w:ascii="宋体" w:hAnsi="宋体"/>
        </w:rPr>
      </w:pPr>
      <w:r>
        <w:rPr>
          <w:rFonts w:ascii="宋体" w:hAnsi="宋体" w:hint="eastAsia"/>
        </w:rPr>
        <w:lastRenderedPageBreak/>
        <w:t>附表：</w:t>
      </w:r>
    </w:p>
    <w:p w:rsidR="008D1C3A" w:rsidRDefault="008D1C3A" w:rsidP="008D1C3A">
      <w:pPr>
        <w:widowControl/>
        <w:shd w:val="clear" w:color="auto" w:fill="FFFFFF"/>
        <w:spacing w:line="450" w:lineRule="atLeast"/>
        <w:jc w:val="center"/>
        <w:rPr>
          <w:rFonts w:ascii="方正小标宋简体" w:eastAsia="方正小标宋简体" w:hAnsi="宋体"/>
          <w:bCs/>
          <w:sz w:val="36"/>
          <w:szCs w:val="36"/>
        </w:rPr>
      </w:pPr>
      <w:r w:rsidRPr="008D1C3A">
        <w:rPr>
          <w:rFonts w:ascii="方正小标宋简体" w:eastAsia="方正小标宋简体" w:hAnsi="宋体" w:hint="eastAsia"/>
          <w:bCs/>
          <w:sz w:val="36"/>
          <w:szCs w:val="36"/>
        </w:rPr>
        <w:t>专业工程系数表</w:t>
      </w:r>
    </w:p>
    <w:p w:rsidR="008D1C3A" w:rsidRPr="008D1C3A" w:rsidRDefault="008D1C3A" w:rsidP="008D1C3A">
      <w:pPr>
        <w:widowControl/>
        <w:shd w:val="clear" w:color="auto" w:fill="FFFFFF"/>
        <w:spacing w:line="450" w:lineRule="atLeast"/>
        <w:jc w:val="center"/>
        <w:rPr>
          <w:rFonts w:ascii="方正小标宋简体" w:eastAsia="方正小标宋简体" w:hAnsi="宋体"/>
          <w:bCs/>
          <w:sz w:val="36"/>
          <w:szCs w:val="36"/>
        </w:rPr>
      </w:pPr>
    </w:p>
    <w:tbl>
      <w:tblPr>
        <w:tblW w:w="8734" w:type="dxa"/>
        <w:tblInd w:w="135" w:type="dxa"/>
        <w:tblLayout w:type="fixed"/>
        <w:tblLook w:val="04A0" w:firstRow="1" w:lastRow="0" w:firstColumn="1" w:lastColumn="0" w:noHBand="0" w:noVBand="1"/>
      </w:tblPr>
      <w:tblGrid>
        <w:gridCol w:w="817"/>
        <w:gridCol w:w="5366"/>
        <w:gridCol w:w="2551"/>
      </w:tblGrid>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序号</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工程类别</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系数</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房屋建筑、装配式工程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1.0</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2</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单独发包的装饰工程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1.2</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3</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单独发包的安装工程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2.0</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4</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园林绿化、景观工程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1.2</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5</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古建筑保护修复工程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3.5</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6</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仿古建筑、抗震加固工程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2.0</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7</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公路、市政（不含桥梁、隧道）工程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0.7</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8</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桥梁、隧道、水利、电力工程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0.8</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9</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给水厂、污水厂、泵站、垃圾厂等项目中带工艺部分</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1.2</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10</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机场跑道、城市轨道交通工程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0.7</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sz w:val="28"/>
                <w:szCs w:val="28"/>
              </w:rPr>
              <w:t>11</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sz w:val="28"/>
                <w:szCs w:val="28"/>
              </w:rPr>
              <w:t>港口工程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sz w:val="28"/>
                <w:szCs w:val="28"/>
              </w:rPr>
              <w:t>0.8</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12</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市政维护、爆破工程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1.2</w:t>
            </w:r>
          </w:p>
        </w:tc>
      </w:tr>
      <w:tr w:rsidR="008D1C3A" w:rsidRPr="008D1C3A" w:rsidTr="008D1C3A">
        <w:trPr>
          <w:trHeight w:val="624"/>
        </w:trPr>
        <w:tc>
          <w:tcPr>
            <w:tcW w:w="817" w:type="dxa"/>
            <w:tcBorders>
              <w:top w:val="single" w:sz="4" w:space="0" w:color="000000"/>
              <w:left w:val="single" w:sz="4" w:space="0" w:color="000000"/>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13</w:t>
            </w:r>
          </w:p>
        </w:tc>
        <w:tc>
          <w:tcPr>
            <w:tcW w:w="5366"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其他工程</w:t>
            </w:r>
          </w:p>
        </w:tc>
        <w:tc>
          <w:tcPr>
            <w:tcW w:w="2551" w:type="dxa"/>
            <w:tcBorders>
              <w:top w:val="single" w:sz="4" w:space="0" w:color="000000"/>
              <w:left w:val="nil"/>
              <w:bottom w:val="single" w:sz="4" w:space="0" w:color="000000"/>
              <w:right w:val="single" w:sz="4" w:space="0" w:color="000000"/>
            </w:tcBorders>
            <w:noWrap/>
            <w:vAlign w:val="center"/>
            <w:hideMark/>
          </w:tcPr>
          <w:p w:rsidR="008D1C3A" w:rsidRPr="008D1C3A" w:rsidRDefault="008D1C3A">
            <w:pPr>
              <w:widowControl/>
              <w:jc w:val="center"/>
              <w:textAlignment w:val="center"/>
              <w:rPr>
                <w:rFonts w:ascii="宋体" w:eastAsia="宋体" w:hAnsi="宋体"/>
                <w:sz w:val="28"/>
                <w:szCs w:val="28"/>
              </w:rPr>
            </w:pPr>
            <w:r w:rsidRPr="008D1C3A">
              <w:rPr>
                <w:rFonts w:ascii="宋体" w:hAnsi="宋体" w:hint="eastAsia"/>
                <w:kern w:val="0"/>
                <w:sz w:val="28"/>
                <w:szCs w:val="28"/>
              </w:rPr>
              <w:t>1.0</w:t>
            </w:r>
          </w:p>
        </w:tc>
      </w:tr>
    </w:tbl>
    <w:p w:rsidR="008D1C3A" w:rsidRDefault="008D1C3A" w:rsidP="008D1C3A">
      <w:pPr>
        <w:spacing w:line="360" w:lineRule="exact"/>
        <w:rPr>
          <w:rFonts w:ascii="宋体" w:hAnsi="宋体" w:cs="Times New Roman"/>
          <w:sz w:val="21"/>
          <w:szCs w:val="21"/>
        </w:rPr>
      </w:pPr>
      <w:r>
        <w:rPr>
          <w:rFonts w:ascii="宋体" w:hAnsi="宋体" w:hint="eastAsia"/>
        </w:rPr>
        <w:t xml:space="preserve"> </w:t>
      </w:r>
    </w:p>
    <w:p w:rsidR="008531BB" w:rsidRPr="006F3222" w:rsidRDefault="008531BB" w:rsidP="00A33DCB">
      <w:pPr>
        <w:pStyle w:val="a6"/>
        <w:ind w:left="1352" w:firstLineChars="0" w:firstLine="0"/>
        <w:jc w:val="left"/>
        <w:rPr>
          <w:rFonts w:ascii="宋体" w:eastAsia="宋体" w:hAnsi="宋体" w:cs="Times New Roman"/>
        </w:rPr>
      </w:pPr>
    </w:p>
    <w:sectPr w:rsidR="008531BB" w:rsidRPr="006F3222" w:rsidSect="007B42BE">
      <w:pgSz w:w="11906" w:h="16838" w:code="9"/>
      <w:pgMar w:top="2041" w:right="1474" w:bottom="2041" w:left="1588" w:header="851" w:footer="1418"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869" w:rsidRDefault="00F83869" w:rsidP="003A0816">
      <w:pPr>
        <w:rPr>
          <w:rFonts w:cs="Times New Roman"/>
        </w:rPr>
      </w:pPr>
      <w:r>
        <w:rPr>
          <w:rFonts w:cs="Times New Roman"/>
        </w:rPr>
        <w:separator/>
      </w:r>
    </w:p>
  </w:endnote>
  <w:endnote w:type="continuationSeparator" w:id="0">
    <w:p w:rsidR="00F83869" w:rsidRDefault="00F83869" w:rsidP="003A081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7471"/>
      <w:docPartObj>
        <w:docPartGallery w:val="Page Numbers (Bottom of Page)"/>
        <w:docPartUnique/>
      </w:docPartObj>
    </w:sdtPr>
    <w:sdtEndPr>
      <w:rPr>
        <w:sz w:val="24"/>
        <w:szCs w:val="24"/>
      </w:rPr>
    </w:sdtEndPr>
    <w:sdtContent>
      <w:p w:rsidR="007B42BE" w:rsidRPr="007B42BE" w:rsidRDefault="007B42BE">
        <w:pPr>
          <w:pStyle w:val="a4"/>
          <w:rPr>
            <w:sz w:val="24"/>
            <w:szCs w:val="24"/>
          </w:rPr>
        </w:pPr>
        <w:r w:rsidRPr="007B42BE">
          <w:rPr>
            <w:sz w:val="24"/>
            <w:szCs w:val="24"/>
          </w:rPr>
          <w:fldChar w:fldCharType="begin"/>
        </w:r>
        <w:r w:rsidRPr="007B42BE">
          <w:rPr>
            <w:sz w:val="24"/>
            <w:szCs w:val="24"/>
          </w:rPr>
          <w:instrText>PAGE   \* MERGEFORMAT</w:instrText>
        </w:r>
        <w:r w:rsidRPr="007B42BE">
          <w:rPr>
            <w:sz w:val="24"/>
            <w:szCs w:val="24"/>
          </w:rPr>
          <w:fldChar w:fldCharType="separate"/>
        </w:r>
        <w:r w:rsidR="00FE7E29" w:rsidRPr="00FE7E29">
          <w:rPr>
            <w:noProof/>
            <w:sz w:val="24"/>
            <w:szCs w:val="24"/>
            <w:lang w:val="zh-CN"/>
          </w:rPr>
          <w:t>-</w:t>
        </w:r>
        <w:r w:rsidR="00FE7E29">
          <w:rPr>
            <w:noProof/>
            <w:sz w:val="24"/>
            <w:szCs w:val="24"/>
          </w:rPr>
          <w:t xml:space="preserve"> 6 -</w:t>
        </w:r>
        <w:r w:rsidRPr="007B42BE">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sz w:val="24"/>
        <w:szCs w:val="24"/>
        <w:lang w:val="zh-CN"/>
      </w:rPr>
      <w:id w:val="-705401496"/>
      <w:docPartObj>
        <w:docPartGallery w:val="Page Numbers (Bottom of Page)"/>
        <w:docPartUnique/>
      </w:docPartObj>
    </w:sdtPr>
    <w:sdtEndPr/>
    <w:sdtContent>
      <w:p w:rsidR="007B42BE" w:rsidRPr="007B42BE" w:rsidRDefault="007B42BE" w:rsidP="007B42BE">
        <w:pPr>
          <w:pStyle w:val="a4"/>
          <w:jc w:val="right"/>
          <w:rPr>
            <w:noProof/>
            <w:sz w:val="24"/>
            <w:szCs w:val="24"/>
            <w:lang w:val="zh-CN"/>
          </w:rPr>
        </w:pPr>
        <w:r w:rsidRPr="007B42BE">
          <w:rPr>
            <w:noProof/>
            <w:sz w:val="24"/>
            <w:szCs w:val="24"/>
            <w:lang w:val="zh-CN"/>
          </w:rPr>
          <w:fldChar w:fldCharType="begin"/>
        </w:r>
        <w:r w:rsidRPr="007B42BE">
          <w:rPr>
            <w:noProof/>
            <w:sz w:val="24"/>
            <w:szCs w:val="24"/>
            <w:lang w:val="zh-CN"/>
          </w:rPr>
          <w:instrText>PAGE   \* MERGEFORMAT</w:instrText>
        </w:r>
        <w:r w:rsidRPr="007B42BE">
          <w:rPr>
            <w:noProof/>
            <w:sz w:val="24"/>
            <w:szCs w:val="24"/>
            <w:lang w:val="zh-CN"/>
          </w:rPr>
          <w:fldChar w:fldCharType="separate"/>
        </w:r>
        <w:r w:rsidR="00FE7E29">
          <w:rPr>
            <w:noProof/>
            <w:sz w:val="24"/>
            <w:szCs w:val="24"/>
            <w:lang w:val="zh-CN"/>
          </w:rPr>
          <w:t>- 1 -</w:t>
        </w:r>
        <w:r w:rsidRPr="007B42BE">
          <w:rPr>
            <w:noProof/>
            <w:sz w:val="24"/>
            <w:szCs w:val="24"/>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869" w:rsidRDefault="00F83869" w:rsidP="003A0816">
      <w:pPr>
        <w:rPr>
          <w:rFonts w:cs="Times New Roman"/>
        </w:rPr>
      </w:pPr>
      <w:r>
        <w:rPr>
          <w:rFonts w:cs="Times New Roman"/>
        </w:rPr>
        <w:separator/>
      </w:r>
    </w:p>
  </w:footnote>
  <w:footnote w:type="continuationSeparator" w:id="0">
    <w:p w:rsidR="00F83869" w:rsidRDefault="00F83869" w:rsidP="003A0816">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BB" w:rsidRDefault="008531BB" w:rsidP="00AE0EF1">
    <w:pPr>
      <w:pStyle w:val="a3"/>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D3D"/>
    <w:multiLevelType w:val="hybridMultilevel"/>
    <w:tmpl w:val="918C1872"/>
    <w:lvl w:ilvl="0" w:tplc="16B69D56">
      <w:start w:val="1"/>
      <w:numFmt w:val="chineseCountingThousand"/>
      <w:suff w:val="nothing"/>
      <w:lvlText w:val="%1、"/>
      <w:lvlJc w:val="left"/>
      <w:pPr>
        <w:ind w:left="1052" w:hanging="420"/>
      </w:pPr>
      <w:rPr>
        <w:rFonts w:hint="eastAsia"/>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nsid w:val="0314394F"/>
    <w:multiLevelType w:val="hybridMultilevel"/>
    <w:tmpl w:val="C6704870"/>
    <w:lvl w:ilvl="0" w:tplc="17905426">
      <w:start w:val="1"/>
      <w:numFmt w:val="decimal"/>
      <w:lvlText w:val="%1."/>
      <w:lvlJc w:val="left"/>
      <w:pPr>
        <w:ind w:left="1052" w:hanging="420"/>
      </w:pPr>
      <w:rPr>
        <w:rFonts w:hint="eastAsia"/>
      </w:rPr>
    </w:lvl>
    <w:lvl w:ilvl="1" w:tplc="CD002D06">
      <w:start w:val="1"/>
      <w:numFmt w:val="decimal"/>
      <w:suff w:val="nothing"/>
      <w:lvlText w:val="%2."/>
      <w:lvlJc w:val="left"/>
      <w:pPr>
        <w:ind w:left="1472" w:hanging="420"/>
      </w:pPr>
      <w:rPr>
        <w:rFonts w:hint="eastAsia"/>
      </w:r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nsid w:val="0A5A4316"/>
    <w:multiLevelType w:val="hybridMultilevel"/>
    <w:tmpl w:val="464C5652"/>
    <w:lvl w:ilvl="0" w:tplc="77F68720">
      <w:start w:val="1"/>
      <w:numFmt w:val="decimal"/>
      <w:lvlText w:val="%1、"/>
      <w:lvlJc w:val="left"/>
      <w:pPr>
        <w:ind w:left="1272" w:hanging="720"/>
      </w:pPr>
      <w:rPr>
        <w:rFonts w:hint="default"/>
      </w:rPr>
    </w:lvl>
    <w:lvl w:ilvl="1" w:tplc="04090019">
      <w:start w:val="1"/>
      <w:numFmt w:val="lowerLetter"/>
      <w:lvlText w:val="%2)"/>
      <w:lvlJc w:val="left"/>
      <w:pPr>
        <w:ind w:left="1392" w:hanging="420"/>
      </w:pPr>
    </w:lvl>
    <w:lvl w:ilvl="2" w:tplc="0409001B">
      <w:start w:val="1"/>
      <w:numFmt w:val="lowerRoman"/>
      <w:lvlText w:val="%3."/>
      <w:lvlJc w:val="right"/>
      <w:pPr>
        <w:ind w:left="1812" w:hanging="420"/>
      </w:pPr>
    </w:lvl>
    <w:lvl w:ilvl="3" w:tplc="0409000F">
      <w:start w:val="1"/>
      <w:numFmt w:val="decimal"/>
      <w:lvlText w:val="%4."/>
      <w:lvlJc w:val="left"/>
      <w:pPr>
        <w:ind w:left="2232" w:hanging="420"/>
      </w:pPr>
    </w:lvl>
    <w:lvl w:ilvl="4" w:tplc="04090019">
      <w:start w:val="1"/>
      <w:numFmt w:val="lowerLetter"/>
      <w:lvlText w:val="%5)"/>
      <w:lvlJc w:val="left"/>
      <w:pPr>
        <w:ind w:left="2652" w:hanging="420"/>
      </w:pPr>
    </w:lvl>
    <w:lvl w:ilvl="5" w:tplc="0409001B">
      <w:start w:val="1"/>
      <w:numFmt w:val="lowerRoman"/>
      <w:lvlText w:val="%6."/>
      <w:lvlJc w:val="right"/>
      <w:pPr>
        <w:ind w:left="3072" w:hanging="420"/>
      </w:pPr>
    </w:lvl>
    <w:lvl w:ilvl="6" w:tplc="0409000F">
      <w:start w:val="1"/>
      <w:numFmt w:val="decimal"/>
      <w:lvlText w:val="%7."/>
      <w:lvlJc w:val="left"/>
      <w:pPr>
        <w:ind w:left="3492" w:hanging="420"/>
      </w:pPr>
    </w:lvl>
    <w:lvl w:ilvl="7" w:tplc="04090019">
      <w:start w:val="1"/>
      <w:numFmt w:val="lowerLetter"/>
      <w:lvlText w:val="%8)"/>
      <w:lvlJc w:val="left"/>
      <w:pPr>
        <w:ind w:left="3912" w:hanging="420"/>
      </w:pPr>
    </w:lvl>
    <w:lvl w:ilvl="8" w:tplc="0409001B">
      <w:start w:val="1"/>
      <w:numFmt w:val="lowerRoman"/>
      <w:lvlText w:val="%9."/>
      <w:lvlJc w:val="right"/>
      <w:pPr>
        <w:ind w:left="4332" w:hanging="420"/>
      </w:pPr>
    </w:lvl>
  </w:abstractNum>
  <w:abstractNum w:abstractNumId="3">
    <w:nsid w:val="0BF97714"/>
    <w:multiLevelType w:val="hybridMultilevel"/>
    <w:tmpl w:val="668ECBD8"/>
    <w:lvl w:ilvl="0" w:tplc="9EFCAFE4">
      <w:start w:val="1"/>
      <w:numFmt w:val="decimal"/>
      <w:suff w:val="nothing"/>
      <w:lvlText w:val="%1."/>
      <w:lvlJc w:val="left"/>
      <w:pPr>
        <w:ind w:left="1472" w:hanging="420"/>
      </w:pPr>
      <w:rPr>
        <w:rFonts w:hint="eastAsia"/>
      </w:rPr>
    </w:lvl>
    <w:lvl w:ilvl="1" w:tplc="04090019" w:tentative="1">
      <w:start w:val="1"/>
      <w:numFmt w:val="lowerLetter"/>
      <w:lvlText w:val="%2)"/>
      <w:lvlJc w:val="left"/>
      <w:pPr>
        <w:ind w:left="1892" w:hanging="420"/>
      </w:pPr>
    </w:lvl>
    <w:lvl w:ilvl="2" w:tplc="0409001B" w:tentative="1">
      <w:start w:val="1"/>
      <w:numFmt w:val="lowerRoman"/>
      <w:lvlText w:val="%3."/>
      <w:lvlJc w:val="right"/>
      <w:pPr>
        <w:ind w:left="2312" w:hanging="420"/>
      </w:pPr>
    </w:lvl>
    <w:lvl w:ilvl="3" w:tplc="0409000F" w:tentative="1">
      <w:start w:val="1"/>
      <w:numFmt w:val="decimal"/>
      <w:lvlText w:val="%4."/>
      <w:lvlJc w:val="left"/>
      <w:pPr>
        <w:ind w:left="2732" w:hanging="420"/>
      </w:pPr>
    </w:lvl>
    <w:lvl w:ilvl="4" w:tplc="04090019" w:tentative="1">
      <w:start w:val="1"/>
      <w:numFmt w:val="lowerLetter"/>
      <w:lvlText w:val="%5)"/>
      <w:lvlJc w:val="left"/>
      <w:pPr>
        <w:ind w:left="3152" w:hanging="420"/>
      </w:pPr>
    </w:lvl>
    <w:lvl w:ilvl="5" w:tplc="0409001B" w:tentative="1">
      <w:start w:val="1"/>
      <w:numFmt w:val="lowerRoman"/>
      <w:lvlText w:val="%6."/>
      <w:lvlJc w:val="right"/>
      <w:pPr>
        <w:ind w:left="3572" w:hanging="420"/>
      </w:pPr>
    </w:lvl>
    <w:lvl w:ilvl="6" w:tplc="0409000F" w:tentative="1">
      <w:start w:val="1"/>
      <w:numFmt w:val="decimal"/>
      <w:lvlText w:val="%7."/>
      <w:lvlJc w:val="left"/>
      <w:pPr>
        <w:ind w:left="3992" w:hanging="420"/>
      </w:pPr>
    </w:lvl>
    <w:lvl w:ilvl="7" w:tplc="04090019" w:tentative="1">
      <w:start w:val="1"/>
      <w:numFmt w:val="lowerLetter"/>
      <w:lvlText w:val="%8)"/>
      <w:lvlJc w:val="left"/>
      <w:pPr>
        <w:ind w:left="4412" w:hanging="420"/>
      </w:pPr>
    </w:lvl>
    <w:lvl w:ilvl="8" w:tplc="0409001B" w:tentative="1">
      <w:start w:val="1"/>
      <w:numFmt w:val="lowerRoman"/>
      <w:lvlText w:val="%9."/>
      <w:lvlJc w:val="right"/>
      <w:pPr>
        <w:ind w:left="4832" w:hanging="420"/>
      </w:pPr>
    </w:lvl>
  </w:abstractNum>
  <w:abstractNum w:abstractNumId="4">
    <w:nsid w:val="217F386D"/>
    <w:multiLevelType w:val="hybridMultilevel"/>
    <w:tmpl w:val="82AEB910"/>
    <w:lvl w:ilvl="0" w:tplc="87C294D6">
      <w:start w:val="1"/>
      <w:numFmt w:val="japaneseCounting"/>
      <w:lvlText w:val="%1、"/>
      <w:lvlJc w:val="left"/>
      <w:pPr>
        <w:ind w:left="1352" w:hanging="720"/>
      </w:pPr>
      <w:rPr>
        <w:rFonts w:hint="default"/>
      </w:rPr>
    </w:lvl>
    <w:lvl w:ilvl="1" w:tplc="04090019">
      <w:start w:val="1"/>
      <w:numFmt w:val="lowerLetter"/>
      <w:lvlText w:val="%2)"/>
      <w:lvlJc w:val="left"/>
      <w:pPr>
        <w:ind w:left="1472" w:hanging="420"/>
      </w:pPr>
    </w:lvl>
    <w:lvl w:ilvl="2" w:tplc="0409001B">
      <w:start w:val="1"/>
      <w:numFmt w:val="lowerRoman"/>
      <w:lvlText w:val="%3."/>
      <w:lvlJc w:val="right"/>
      <w:pPr>
        <w:ind w:left="1892" w:hanging="420"/>
      </w:pPr>
    </w:lvl>
    <w:lvl w:ilvl="3" w:tplc="0409000F">
      <w:start w:val="1"/>
      <w:numFmt w:val="decimal"/>
      <w:lvlText w:val="%4."/>
      <w:lvlJc w:val="left"/>
      <w:pPr>
        <w:ind w:left="2312" w:hanging="420"/>
      </w:pPr>
    </w:lvl>
    <w:lvl w:ilvl="4" w:tplc="04090019">
      <w:start w:val="1"/>
      <w:numFmt w:val="lowerLetter"/>
      <w:lvlText w:val="%5)"/>
      <w:lvlJc w:val="left"/>
      <w:pPr>
        <w:ind w:left="2732" w:hanging="420"/>
      </w:pPr>
    </w:lvl>
    <w:lvl w:ilvl="5" w:tplc="0409001B">
      <w:start w:val="1"/>
      <w:numFmt w:val="lowerRoman"/>
      <w:lvlText w:val="%6."/>
      <w:lvlJc w:val="right"/>
      <w:pPr>
        <w:ind w:left="3152" w:hanging="420"/>
      </w:pPr>
    </w:lvl>
    <w:lvl w:ilvl="6" w:tplc="0409000F">
      <w:start w:val="1"/>
      <w:numFmt w:val="decimal"/>
      <w:lvlText w:val="%7."/>
      <w:lvlJc w:val="left"/>
      <w:pPr>
        <w:ind w:left="3572" w:hanging="420"/>
      </w:pPr>
    </w:lvl>
    <w:lvl w:ilvl="7" w:tplc="04090019">
      <w:start w:val="1"/>
      <w:numFmt w:val="lowerLetter"/>
      <w:lvlText w:val="%8)"/>
      <w:lvlJc w:val="left"/>
      <w:pPr>
        <w:ind w:left="3992" w:hanging="420"/>
      </w:pPr>
    </w:lvl>
    <w:lvl w:ilvl="8" w:tplc="0409001B">
      <w:start w:val="1"/>
      <w:numFmt w:val="lowerRoman"/>
      <w:lvlText w:val="%9."/>
      <w:lvlJc w:val="right"/>
      <w:pPr>
        <w:ind w:left="4412" w:hanging="420"/>
      </w:pPr>
    </w:lvl>
  </w:abstractNum>
  <w:abstractNum w:abstractNumId="5">
    <w:nsid w:val="3B8353F8"/>
    <w:multiLevelType w:val="multilevel"/>
    <w:tmpl w:val="2DE06F6C"/>
    <w:lvl w:ilvl="0">
      <w:start w:val="1"/>
      <w:numFmt w:val="chineseCountingThousand"/>
      <w:suff w:val="nothing"/>
      <w:lvlText w:val="%1、"/>
      <w:lvlJc w:val="left"/>
      <w:pPr>
        <w:ind w:left="0" w:firstLine="0"/>
      </w:pPr>
      <w:rPr>
        <w:rFonts w:ascii="黑体" w:eastAsia="黑体" w:hAnsi="黑体"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6">
    <w:nsid w:val="46642C10"/>
    <w:multiLevelType w:val="multilevel"/>
    <w:tmpl w:val="1E8AF0D2"/>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0BA410E"/>
    <w:multiLevelType w:val="multilevel"/>
    <w:tmpl w:val="D6005A16"/>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8A04D84"/>
    <w:multiLevelType w:val="hybridMultilevel"/>
    <w:tmpl w:val="161C7006"/>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5E9D6E18"/>
    <w:multiLevelType w:val="hybridMultilevel"/>
    <w:tmpl w:val="1808487C"/>
    <w:lvl w:ilvl="0" w:tplc="04090017">
      <w:start w:val="1"/>
      <w:numFmt w:val="chineseCountingThousand"/>
      <w:lvlText w:val="(%1)"/>
      <w:lvlJc w:val="left"/>
      <w:pPr>
        <w:ind w:left="1371" w:hanging="420"/>
      </w:pPr>
    </w:lvl>
    <w:lvl w:ilvl="1" w:tplc="04090019">
      <w:start w:val="1"/>
      <w:numFmt w:val="lowerLetter"/>
      <w:lvlText w:val="%2)"/>
      <w:lvlJc w:val="left"/>
      <w:pPr>
        <w:ind w:left="1791" w:hanging="420"/>
      </w:pPr>
    </w:lvl>
    <w:lvl w:ilvl="2" w:tplc="0409001B">
      <w:start w:val="1"/>
      <w:numFmt w:val="lowerRoman"/>
      <w:lvlText w:val="%3."/>
      <w:lvlJc w:val="right"/>
      <w:pPr>
        <w:ind w:left="2211" w:hanging="420"/>
      </w:pPr>
    </w:lvl>
    <w:lvl w:ilvl="3" w:tplc="0409000F">
      <w:start w:val="1"/>
      <w:numFmt w:val="decimal"/>
      <w:lvlText w:val="%4."/>
      <w:lvlJc w:val="left"/>
      <w:pPr>
        <w:ind w:left="2631" w:hanging="420"/>
      </w:pPr>
    </w:lvl>
    <w:lvl w:ilvl="4" w:tplc="04090019">
      <w:start w:val="1"/>
      <w:numFmt w:val="lowerLetter"/>
      <w:lvlText w:val="%5)"/>
      <w:lvlJc w:val="left"/>
      <w:pPr>
        <w:ind w:left="3051" w:hanging="420"/>
      </w:pPr>
    </w:lvl>
    <w:lvl w:ilvl="5" w:tplc="0409001B">
      <w:start w:val="1"/>
      <w:numFmt w:val="lowerRoman"/>
      <w:lvlText w:val="%6."/>
      <w:lvlJc w:val="right"/>
      <w:pPr>
        <w:ind w:left="3471" w:hanging="420"/>
      </w:pPr>
    </w:lvl>
    <w:lvl w:ilvl="6" w:tplc="0409000F">
      <w:start w:val="1"/>
      <w:numFmt w:val="decimal"/>
      <w:lvlText w:val="%7."/>
      <w:lvlJc w:val="left"/>
      <w:pPr>
        <w:ind w:left="3891" w:hanging="420"/>
      </w:pPr>
    </w:lvl>
    <w:lvl w:ilvl="7" w:tplc="04090019">
      <w:start w:val="1"/>
      <w:numFmt w:val="lowerLetter"/>
      <w:lvlText w:val="%8)"/>
      <w:lvlJc w:val="left"/>
      <w:pPr>
        <w:ind w:left="4311" w:hanging="420"/>
      </w:pPr>
    </w:lvl>
    <w:lvl w:ilvl="8" w:tplc="0409001B">
      <w:start w:val="1"/>
      <w:numFmt w:val="lowerRoman"/>
      <w:lvlText w:val="%9."/>
      <w:lvlJc w:val="right"/>
      <w:pPr>
        <w:ind w:left="4731" w:hanging="420"/>
      </w:pPr>
    </w:lvl>
  </w:abstractNum>
  <w:abstractNum w:abstractNumId="10">
    <w:nsid w:val="68485422"/>
    <w:multiLevelType w:val="hybridMultilevel"/>
    <w:tmpl w:val="A5AAEA88"/>
    <w:lvl w:ilvl="0" w:tplc="17905426">
      <w:start w:val="1"/>
      <w:numFmt w:val="decimal"/>
      <w:lvlText w:val="%1."/>
      <w:lvlJc w:val="left"/>
      <w:pPr>
        <w:ind w:left="1052" w:hanging="420"/>
      </w:pPr>
      <w:rPr>
        <w:rFonts w:hint="eastAsia"/>
      </w:rPr>
    </w:lvl>
    <w:lvl w:ilvl="1" w:tplc="04090019">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1">
    <w:nsid w:val="71E950FA"/>
    <w:multiLevelType w:val="hybridMultilevel"/>
    <w:tmpl w:val="1AE62A58"/>
    <w:lvl w:ilvl="0" w:tplc="CF0EDE2E">
      <w:start w:val="1"/>
      <w:numFmt w:val="japaneseCounting"/>
      <w:lvlText w:val="（%1）"/>
      <w:lvlJc w:val="left"/>
      <w:pPr>
        <w:ind w:left="1415" w:hanging="855"/>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4"/>
  </w:num>
  <w:num w:numId="2">
    <w:abstractNumId w:val="2"/>
  </w:num>
  <w:num w:numId="3">
    <w:abstractNumId w:val="11"/>
  </w:num>
  <w:num w:numId="4">
    <w:abstractNumId w:val="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16"/>
    <w:rsid w:val="00015B38"/>
    <w:rsid w:val="0007446F"/>
    <w:rsid w:val="000C34E2"/>
    <w:rsid w:val="000C7764"/>
    <w:rsid w:val="000D37A3"/>
    <w:rsid w:val="000F0D62"/>
    <w:rsid w:val="000F25DB"/>
    <w:rsid w:val="000F35F8"/>
    <w:rsid w:val="001759BA"/>
    <w:rsid w:val="001D7124"/>
    <w:rsid w:val="00200126"/>
    <w:rsid w:val="00205069"/>
    <w:rsid w:val="00262C39"/>
    <w:rsid w:val="002C4A0A"/>
    <w:rsid w:val="002C6E82"/>
    <w:rsid w:val="002E519B"/>
    <w:rsid w:val="00382F43"/>
    <w:rsid w:val="00385D8E"/>
    <w:rsid w:val="00394828"/>
    <w:rsid w:val="003A0816"/>
    <w:rsid w:val="003B2EC4"/>
    <w:rsid w:val="003B6766"/>
    <w:rsid w:val="003E195F"/>
    <w:rsid w:val="003F4BDC"/>
    <w:rsid w:val="003F635F"/>
    <w:rsid w:val="0041399A"/>
    <w:rsid w:val="00472F13"/>
    <w:rsid w:val="00475275"/>
    <w:rsid w:val="00497070"/>
    <w:rsid w:val="004C3741"/>
    <w:rsid w:val="004D5A66"/>
    <w:rsid w:val="00511185"/>
    <w:rsid w:val="00524336"/>
    <w:rsid w:val="00527CC1"/>
    <w:rsid w:val="005A4A95"/>
    <w:rsid w:val="005C4C2A"/>
    <w:rsid w:val="005D5BC2"/>
    <w:rsid w:val="005E7137"/>
    <w:rsid w:val="0063231C"/>
    <w:rsid w:val="00632858"/>
    <w:rsid w:val="0064614D"/>
    <w:rsid w:val="006467C6"/>
    <w:rsid w:val="00662B2F"/>
    <w:rsid w:val="00670F78"/>
    <w:rsid w:val="006F3222"/>
    <w:rsid w:val="00717F1D"/>
    <w:rsid w:val="007346F0"/>
    <w:rsid w:val="00747406"/>
    <w:rsid w:val="0075079F"/>
    <w:rsid w:val="007B42BE"/>
    <w:rsid w:val="00850B46"/>
    <w:rsid w:val="008531BB"/>
    <w:rsid w:val="00860466"/>
    <w:rsid w:val="008D1C3A"/>
    <w:rsid w:val="00905F0B"/>
    <w:rsid w:val="0094092D"/>
    <w:rsid w:val="00993F0D"/>
    <w:rsid w:val="009B0317"/>
    <w:rsid w:val="00A17FAD"/>
    <w:rsid w:val="00A31A6D"/>
    <w:rsid w:val="00A33DCB"/>
    <w:rsid w:val="00A33E69"/>
    <w:rsid w:val="00A50DF0"/>
    <w:rsid w:val="00A90584"/>
    <w:rsid w:val="00AD57CF"/>
    <w:rsid w:val="00AE0EF1"/>
    <w:rsid w:val="00B352BF"/>
    <w:rsid w:val="00BA319B"/>
    <w:rsid w:val="00C634E2"/>
    <w:rsid w:val="00C7442E"/>
    <w:rsid w:val="00C9314D"/>
    <w:rsid w:val="00CB3799"/>
    <w:rsid w:val="00CB7DD5"/>
    <w:rsid w:val="00CC02AD"/>
    <w:rsid w:val="00CE2767"/>
    <w:rsid w:val="00CE467B"/>
    <w:rsid w:val="00CF6777"/>
    <w:rsid w:val="00D916BC"/>
    <w:rsid w:val="00E224AC"/>
    <w:rsid w:val="00E62F70"/>
    <w:rsid w:val="00E67D50"/>
    <w:rsid w:val="00E73AD8"/>
    <w:rsid w:val="00E91474"/>
    <w:rsid w:val="00EE0DB7"/>
    <w:rsid w:val="00F161B4"/>
    <w:rsid w:val="00F6340E"/>
    <w:rsid w:val="00F8098D"/>
    <w:rsid w:val="00F83869"/>
    <w:rsid w:val="00FA7447"/>
    <w:rsid w:val="00FD7B9D"/>
    <w:rsid w:val="00FE7E29"/>
    <w:rsid w:val="00FF5A65"/>
    <w:rsid w:val="00FF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816"/>
    <w:pPr>
      <w:widowControl w:val="0"/>
      <w:jc w:val="both"/>
    </w:pPr>
    <w:rPr>
      <w:rFonts w:eastAsia="仿宋_GB2312" w:cs="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A0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3A0816"/>
    <w:rPr>
      <w:rFonts w:eastAsia="仿宋_GB2312"/>
      <w:sz w:val="18"/>
      <w:szCs w:val="18"/>
    </w:rPr>
  </w:style>
  <w:style w:type="paragraph" w:styleId="a4">
    <w:name w:val="footer"/>
    <w:basedOn w:val="a"/>
    <w:link w:val="Char0"/>
    <w:uiPriority w:val="99"/>
    <w:rsid w:val="003A081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A0816"/>
    <w:rPr>
      <w:rFonts w:eastAsia="仿宋_GB2312"/>
      <w:sz w:val="18"/>
      <w:szCs w:val="18"/>
    </w:rPr>
  </w:style>
  <w:style w:type="paragraph" w:styleId="a5">
    <w:name w:val="Balloon Text"/>
    <w:basedOn w:val="a"/>
    <w:link w:val="Char1"/>
    <w:uiPriority w:val="99"/>
    <w:semiHidden/>
    <w:rsid w:val="003A0816"/>
    <w:rPr>
      <w:sz w:val="18"/>
      <w:szCs w:val="18"/>
    </w:rPr>
  </w:style>
  <w:style w:type="character" w:customStyle="1" w:styleId="Char1">
    <w:name w:val="批注框文本 Char"/>
    <w:basedOn w:val="a0"/>
    <w:link w:val="a5"/>
    <w:uiPriority w:val="99"/>
    <w:semiHidden/>
    <w:locked/>
    <w:rsid w:val="003A0816"/>
    <w:rPr>
      <w:rFonts w:eastAsia="仿宋_GB2312"/>
      <w:sz w:val="18"/>
      <w:szCs w:val="18"/>
    </w:rPr>
  </w:style>
  <w:style w:type="paragraph" w:styleId="a6">
    <w:name w:val="List Paragraph"/>
    <w:basedOn w:val="a"/>
    <w:uiPriority w:val="99"/>
    <w:qFormat/>
    <w:rsid w:val="00993F0D"/>
    <w:pPr>
      <w:ind w:firstLineChars="200" w:firstLine="420"/>
    </w:pPr>
  </w:style>
  <w:style w:type="paragraph" w:customStyle="1" w:styleId="2">
    <w:name w:val="列出段落2"/>
    <w:basedOn w:val="a"/>
    <w:uiPriority w:val="99"/>
    <w:rsid w:val="00A33DCB"/>
    <w:pPr>
      <w:ind w:firstLineChars="200" w:firstLine="420"/>
    </w:pPr>
    <w:rPr>
      <w:rFonts w:eastAsia="宋体"/>
      <w:sz w:val="21"/>
      <w:szCs w:val="21"/>
    </w:rPr>
  </w:style>
  <w:style w:type="paragraph" w:styleId="a7">
    <w:name w:val="Date"/>
    <w:basedOn w:val="a"/>
    <w:next w:val="a"/>
    <w:link w:val="Char2"/>
    <w:uiPriority w:val="99"/>
    <w:semiHidden/>
    <w:rsid w:val="00A33DCB"/>
    <w:pPr>
      <w:ind w:leftChars="2500" w:left="100"/>
    </w:pPr>
  </w:style>
  <w:style w:type="character" w:customStyle="1" w:styleId="Char2">
    <w:name w:val="日期 Char"/>
    <w:basedOn w:val="a0"/>
    <w:link w:val="a7"/>
    <w:uiPriority w:val="99"/>
    <w:semiHidden/>
    <w:locked/>
    <w:rsid w:val="00A33DCB"/>
    <w:rPr>
      <w:rFonts w:eastAsia="仿宋_GB2312"/>
      <w:sz w:val="32"/>
      <w:szCs w:val="32"/>
    </w:rPr>
  </w:style>
  <w:style w:type="table" w:styleId="a8">
    <w:name w:val="Table Grid"/>
    <w:basedOn w:val="a1"/>
    <w:uiPriority w:val="99"/>
    <w:rsid w:val="00A33DCB"/>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rsid w:val="003F4BDC"/>
    <w:rPr>
      <w:color w:val="0000FF"/>
      <w:u w:val="single"/>
    </w:rPr>
  </w:style>
  <w:style w:type="character" w:styleId="aa">
    <w:name w:val="page number"/>
    <w:basedOn w:val="a0"/>
    <w:uiPriority w:val="99"/>
    <w:rsid w:val="00FA7447"/>
  </w:style>
  <w:style w:type="character" w:customStyle="1" w:styleId="style6">
    <w:name w:val="style6"/>
    <w:uiPriority w:val="99"/>
    <w:qFormat/>
    <w:rsid w:val="006F3222"/>
    <w:rPr>
      <w:rFonts w:cs="Times New Roman"/>
    </w:rPr>
  </w:style>
  <w:style w:type="paragraph" w:styleId="ab">
    <w:name w:val="Normal (Web)"/>
    <w:basedOn w:val="a"/>
    <w:uiPriority w:val="99"/>
    <w:unhideWhenUsed/>
    <w:rsid w:val="006F322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816"/>
    <w:pPr>
      <w:widowControl w:val="0"/>
      <w:jc w:val="both"/>
    </w:pPr>
    <w:rPr>
      <w:rFonts w:eastAsia="仿宋_GB2312" w:cs="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A0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3A0816"/>
    <w:rPr>
      <w:rFonts w:eastAsia="仿宋_GB2312"/>
      <w:sz w:val="18"/>
      <w:szCs w:val="18"/>
    </w:rPr>
  </w:style>
  <w:style w:type="paragraph" w:styleId="a4">
    <w:name w:val="footer"/>
    <w:basedOn w:val="a"/>
    <w:link w:val="Char0"/>
    <w:uiPriority w:val="99"/>
    <w:rsid w:val="003A081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A0816"/>
    <w:rPr>
      <w:rFonts w:eastAsia="仿宋_GB2312"/>
      <w:sz w:val="18"/>
      <w:szCs w:val="18"/>
    </w:rPr>
  </w:style>
  <w:style w:type="paragraph" w:styleId="a5">
    <w:name w:val="Balloon Text"/>
    <w:basedOn w:val="a"/>
    <w:link w:val="Char1"/>
    <w:uiPriority w:val="99"/>
    <w:semiHidden/>
    <w:rsid w:val="003A0816"/>
    <w:rPr>
      <w:sz w:val="18"/>
      <w:szCs w:val="18"/>
    </w:rPr>
  </w:style>
  <w:style w:type="character" w:customStyle="1" w:styleId="Char1">
    <w:name w:val="批注框文本 Char"/>
    <w:basedOn w:val="a0"/>
    <w:link w:val="a5"/>
    <w:uiPriority w:val="99"/>
    <w:semiHidden/>
    <w:locked/>
    <w:rsid w:val="003A0816"/>
    <w:rPr>
      <w:rFonts w:eastAsia="仿宋_GB2312"/>
      <w:sz w:val="18"/>
      <w:szCs w:val="18"/>
    </w:rPr>
  </w:style>
  <w:style w:type="paragraph" w:styleId="a6">
    <w:name w:val="List Paragraph"/>
    <w:basedOn w:val="a"/>
    <w:uiPriority w:val="99"/>
    <w:qFormat/>
    <w:rsid w:val="00993F0D"/>
    <w:pPr>
      <w:ind w:firstLineChars="200" w:firstLine="420"/>
    </w:pPr>
  </w:style>
  <w:style w:type="paragraph" w:customStyle="1" w:styleId="2">
    <w:name w:val="列出段落2"/>
    <w:basedOn w:val="a"/>
    <w:uiPriority w:val="99"/>
    <w:rsid w:val="00A33DCB"/>
    <w:pPr>
      <w:ind w:firstLineChars="200" w:firstLine="420"/>
    </w:pPr>
    <w:rPr>
      <w:rFonts w:eastAsia="宋体"/>
      <w:sz w:val="21"/>
      <w:szCs w:val="21"/>
    </w:rPr>
  </w:style>
  <w:style w:type="paragraph" w:styleId="a7">
    <w:name w:val="Date"/>
    <w:basedOn w:val="a"/>
    <w:next w:val="a"/>
    <w:link w:val="Char2"/>
    <w:uiPriority w:val="99"/>
    <w:semiHidden/>
    <w:rsid w:val="00A33DCB"/>
    <w:pPr>
      <w:ind w:leftChars="2500" w:left="100"/>
    </w:pPr>
  </w:style>
  <w:style w:type="character" w:customStyle="1" w:styleId="Char2">
    <w:name w:val="日期 Char"/>
    <w:basedOn w:val="a0"/>
    <w:link w:val="a7"/>
    <w:uiPriority w:val="99"/>
    <w:semiHidden/>
    <w:locked/>
    <w:rsid w:val="00A33DCB"/>
    <w:rPr>
      <w:rFonts w:eastAsia="仿宋_GB2312"/>
      <w:sz w:val="32"/>
      <w:szCs w:val="32"/>
    </w:rPr>
  </w:style>
  <w:style w:type="table" w:styleId="a8">
    <w:name w:val="Table Grid"/>
    <w:basedOn w:val="a1"/>
    <w:uiPriority w:val="99"/>
    <w:rsid w:val="00A33DCB"/>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rsid w:val="003F4BDC"/>
    <w:rPr>
      <w:color w:val="0000FF"/>
      <w:u w:val="single"/>
    </w:rPr>
  </w:style>
  <w:style w:type="character" w:styleId="aa">
    <w:name w:val="page number"/>
    <w:basedOn w:val="a0"/>
    <w:uiPriority w:val="99"/>
    <w:rsid w:val="00FA7447"/>
  </w:style>
  <w:style w:type="character" w:customStyle="1" w:styleId="style6">
    <w:name w:val="style6"/>
    <w:uiPriority w:val="99"/>
    <w:qFormat/>
    <w:rsid w:val="006F3222"/>
    <w:rPr>
      <w:rFonts w:cs="Times New Roman"/>
    </w:rPr>
  </w:style>
  <w:style w:type="paragraph" w:styleId="ab">
    <w:name w:val="Normal (Web)"/>
    <w:basedOn w:val="a"/>
    <w:uiPriority w:val="99"/>
    <w:unhideWhenUsed/>
    <w:rsid w:val="006F32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857608">
      <w:bodyDiv w:val="1"/>
      <w:marLeft w:val="0"/>
      <w:marRight w:val="0"/>
      <w:marTop w:val="0"/>
      <w:marBottom w:val="0"/>
      <w:divBdr>
        <w:top w:val="none" w:sz="0" w:space="0" w:color="auto"/>
        <w:left w:val="none" w:sz="0" w:space="0" w:color="auto"/>
        <w:bottom w:val="none" w:sz="0" w:space="0" w:color="auto"/>
        <w:right w:val="none" w:sz="0" w:space="0" w:color="auto"/>
      </w:divBdr>
    </w:div>
    <w:div w:id="410860520">
      <w:bodyDiv w:val="1"/>
      <w:marLeft w:val="0"/>
      <w:marRight w:val="0"/>
      <w:marTop w:val="0"/>
      <w:marBottom w:val="0"/>
      <w:divBdr>
        <w:top w:val="none" w:sz="0" w:space="0" w:color="auto"/>
        <w:left w:val="none" w:sz="0" w:space="0" w:color="auto"/>
        <w:bottom w:val="none" w:sz="0" w:space="0" w:color="auto"/>
        <w:right w:val="none" w:sz="0" w:space="0" w:color="auto"/>
      </w:divBdr>
    </w:div>
    <w:div w:id="471361916">
      <w:bodyDiv w:val="1"/>
      <w:marLeft w:val="0"/>
      <w:marRight w:val="0"/>
      <w:marTop w:val="0"/>
      <w:marBottom w:val="0"/>
      <w:divBdr>
        <w:top w:val="none" w:sz="0" w:space="0" w:color="auto"/>
        <w:left w:val="none" w:sz="0" w:space="0" w:color="auto"/>
        <w:bottom w:val="none" w:sz="0" w:space="0" w:color="auto"/>
        <w:right w:val="none" w:sz="0" w:space="0" w:color="auto"/>
      </w:divBdr>
    </w:div>
    <w:div w:id="549734460">
      <w:bodyDiv w:val="1"/>
      <w:marLeft w:val="0"/>
      <w:marRight w:val="0"/>
      <w:marTop w:val="0"/>
      <w:marBottom w:val="0"/>
      <w:divBdr>
        <w:top w:val="none" w:sz="0" w:space="0" w:color="auto"/>
        <w:left w:val="none" w:sz="0" w:space="0" w:color="auto"/>
        <w:bottom w:val="none" w:sz="0" w:space="0" w:color="auto"/>
        <w:right w:val="none" w:sz="0" w:space="0" w:color="auto"/>
      </w:divBdr>
    </w:div>
    <w:div w:id="606233091">
      <w:bodyDiv w:val="1"/>
      <w:marLeft w:val="0"/>
      <w:marRight w:val="0"/>
      <w:marTop w:val="0"/>
      <w:marBottom w:val="0"/>
      <w:divBdr>
        <w:top w:val="none" w:sz="0" w:space="0" w:color="auto"/>
        <w:left w:val="none" w:sz="0" w:space="0" w:color="auto"/>
        <w:bottom w:val="none" w:sz="0" w:space="0" w:color="auto"/>
        <w:right w:val="none" w:sz="0" w:space="0" w:color="auto"/>
      </w:divBdr>
    </w:div>
    <w:div w:id="750200633">
      <w:bodyDiv w:val="1"/>
      <w:marLeft w:val="0"/>
      <w:marRight w:val="0"/>
      <w:marTop w:val="0"/>
      <w:marBottom w:val="0"/>
      <w:divBdr>
        <w:top w:val="none" w:sz="0" w:space="0" w:color="auto"/>
        <w:left w:val="none" w:sz="0" w:space="0" w:color="auto"/>
        <w:bottom w:val="none" w:sz="0" w:space="0" w:color="auto"/>
        <w:right w:val="none" w:sz="0" w:space="0" w:color="auto"/>
      </w:divBdr>
    </w:div>
    <w:div w:id="831260376">
      <w:bodyDiv w:val="1"/>
      <w:marLeft w:val="0"/>
      <w:marRight w:val="0"/>
      <w:marTop w:val="0"/>
      <w:marBottom w:val="0"/>
      <w:divBdr>
        <w:top w:val="none" w:sz="0" w:space="0" w:color="auto"/>
        <w:left w:val="none" w:sz="0" w:space="0" w:color="auto"/>
        <w:bottom w:val="none" w:sz="0" w:space="0" w:color="auto"/>
        <w:right w:val="none" w:sz="0" w:space="0" w:color="auto"/>
      </w:divBdr>
    </w:div>
    <w:div w:id="900562355">
      <w:bodyDiv w:val="1"/>
      <w:marLeft w:val="0"/>
      <w:marRight w:val="0"/>
      <w:marTop w:val="0"/>
      <w:marBottom w:val="0"/>
      <w:divBdr>
        <w:top w:val="none" w:sz="0" w:space="0" w:color="auto"/>
        <w:left w:val="none" w:sz="0" w:space="0" w:color="auto"/>
        <w:bottom w:val="none" w:sz="0" w:space="0" w:color="auto"/>
        <w:right w:val="none" w:sz="0" w:space="0" w:color="auto"/>
      </w:divBdr>
    </w:div>
    <w:div w:id="928348672">
      <w:bodyDiv w:val="1"/>
      <w:marLeft w:val="0"/>
      <w:marRight w:val="0"/>
      <w:marTop w:val="0"/>
      <w:marBottom w:val="0"/>
      <w:divBdr>
        <w:top w:val="none" w:sz="0" w:space="0" w:color="auto"/>
        <w:left w:val="none" w:sz="0" w:space="0" w:color="auto"/>
        <w:bottom w:val="none" w:sz="0" w:space="0" w:color="auto"/>
        <w:right w:val="none" w:sz="0" w:space="0" w:color="auto"/>
      </w:divBdr>
    </w:div>
    <w:div w:id="955872022">
      <w:bodyDiv w:val="1"/>
      <w:marLeft w:val="0"/>
      <w:marRight w:val="0"/>
      <w:marTop w:val="0"/>
      <w:marBottom w:val="0"/>
      <w:divBdr>
        <w:top w:val="none" w:sz="0" w:space="0" w:color="auto"/>
        <w:left w:val="none" w:sz="0" w:space="0" w:color="auto"/>
        <w:bottom w:val="none" w:sz="0" w:space="0" w:color="auto"/>
        <w:right w:val="none" w:sz="0" w:space="0" w:color="auto"/>
      </w:divBdr>
    </w:div>
    <w:div w:id="1243754380">
      <w:bodyDiv w:val="1"/>
      <w:marLeft w:val="0"/>
      <w:marRight w:val="0"/>
      <w:marTop w:val="0"/>
      <w:marBottom w:val="0"/>
      <w:divBdr>
        <w:top w:val="none" w:sz="0" w:space="0" w:color="auto"/>
        <w:left w:val="none" w:sz="0" w:space="0" w:color="auto"/>
        <w:bottom w:val="none" w:sz="0" w:space="0" w:color="auto"/>
        <w:right w:val="none" w:sz="0" w:space="0" w:color="auto"/>
      </w:divBdr>
    </w:div>
    <w:div w:id="1255478752">
      <w:bodyDiv w:val="1"/>
      <w:marLeft w:val="0"/>
      <w:marRight w:val="0"/>
      <w:marTop w:val="0"/>
      <w:marBottom w:val="0"/>
      <w:divBdr>
        <w:top w:val="none" w:sz="0" w:space="0" w:color="auto"/>
        <w:left w:val="none" w:sz="0" w:space="0" w:color="auto"/>
        <w:bottom w:val="none" w:sz="0" w:space="0" w:color="auto"/>
        <w:right w:val="none" w:sz="0" w:space="0" w:color="auto"/>
      </w:divBdr>
    </w:div>
    <w:div w:id="1358895756">
      <w:bodyDiv w:val="1"/>
      <w:marLeft w:val="0"/>
      <w:marRight w:val="0"/>
      <w:marTop w:val="0"/>
      <w:marBottom w:val="0"/>
      <w:divBdr>
        <w:top w:val="none" w:sz="0" w:space="0" w:color="auto"/>
        <w:left w:val="none" w:sz="0" w:space="0" w:color="auto"/>
        <w:bottom w:val="none" w:sz="0" w:space="0" w:color="auto"/>
        <w:right w:val="none" w:sz="0" w:space="0" w:color="auto"/>
      </w:divBdr>
    </w:div>
    <w:div w:id="17729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41414"/>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380</Words>
  <Characters>2167</Characters>
  <Application>Microsoft Office Word</Application>
  <DocSecurity>0</DocSecurity>
  <Lines>18</Lines>
  <Paragraphs>5</Paragraphs>
  <ScaleCrop>false</ScaleCrop>
  <Company>WwW.YlmF.CoM</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User</cp:lastModifiedBy>
  <cp:revision>2</cp:revision>
  <cp:lastPrinted>2021-12-14T08:05:00Z</cp:lastPrinted>
  <dcterms:created xsi:type="dcterms:W3CDTF">2021-12-17T01:23:00Z</dcterms:created>
  <dcterms:modified xsi:type="dcterms:W3CDTF">2021-12-17T01:23:00Z</dcterms:modified>
</cp:coreProperties>
</file>